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´Brigela´</text:h>
      <text:p text:style-name="Definition_20_Term_20_Tight">Název taxonu</text:p>
      <text:p text:style-name="Definition_20_Definition_20_Tight">Weigela ´Brigela´</text:p>
      <text:p text:style-name="Definition_20_Term_20_Tight">Vědecký název taxonu</text:p>
      <text:p text:style-name="Definition_20_Definition_20_Tight">Weigela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´Brigela´</text:p>
      <text:p text:style-name="Definition_20_Term_20_Tight">Český název</text:p>
      <text:p text:style-name="Definition_20_Definition_20_Tight">vajgélie</text:p>
      <text:p text:style-name="Definition_20_Term_20_Tight">Synonyma (zahradnicky používaný název)</text:p>
      <text:p text:style-name="Definition_20_Definition_20_Tight">Diervila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1989, Andre Briant Jeunes Plants in Saint-Barthelemy D'Anjou, France, mutace kultivaru Bristol Ruby, Patent: PP#12666, Conard-Pyle/Star® Plants Introduction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1,5 - 2,5 m, široký přibližně 1 - 2 m, středně bujně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sytě zelené, na okraji žlutě panašované, (široce) eliptické až (podlouhle) vejčité nebo obvejčité, až 9 x 5 cm velké, pilovité, líc matně zelený, téměř lysý, na rubu na žilkách hustě chlupaté, řapíky 1–3 mm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sytě až tmavě růžové,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