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Palava</text:h>
      <text:p text:style-name="Definition_20_Term_20_Tight">Název taxonu</text:p>
      <text:p text:style-name="Definition_20_Definition_20_Tight">Vitis vinifera Palava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´Pálava´ (Pa)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Palava, TČ x MT č.0104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´Tramín červený´ x ´Müller Thurgau´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mělce pětilaločné, bazální výkroj je lyrovitý, nejčastěji úzce otevřený s průsvitem; čepel je puchýřnatá, vespod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středně velká, kulatá, červenošedá</text:p>
      <text:p text:style-name="Definition_20_Term_20_Tight">Semena</text:p>
      <text:p text:style-name="Definition_20_Definition_20_Tight">středně velká, hruškovitá, se středně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Tramín červený a Mília (TČ má menší válcovitý hrozen, Mília naopak větší kuželovitý)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úrodné půdy SO 4, Teleki 5C, méně úrodné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citlivější k vadnutí třapiny a mrazu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 177/5</text:p>
      <text:p text:style-name="Definition_20_Term_20_Tight">Popis vína</text:p>
      <text:p text:style-name="Definition_20_Definition_20_Tight">víno je podobné Tramínu červenému, má více kyselin, ale není tak kořenité; ve vůni i chuti najdeme koření, muškát, vanilku a mandarinky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MDBfMTU5X1NvdG9sYXJfVml0aXNfdmluaWZlcmFfcGFsYXZhX2NlbGtvdmEuanBnIl1d?sha=e7ae845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DBfNTAzX1NvdG9sYXJfVml0aXNfdmluaWZlcmFfcGFsYXZhX2xpc3QuanBnIl1d?sha=5b5bc91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MDBfNzUwX1NvdG9sYXJfVml0aXNfdmluaWZlcmFfcGFsYXZhX25henJhdmFqaWNpX2hyb3plbi5qcGciXV0?sha=f0dc7e7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RfMDBfOTU2X1NvdG9sYXJfVml0aXNfdmluaWZlcmFfcGFsYXZhX2hyb3plbi5qcGciXV0?sha=02b42f6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RfMDFfMTg1X1NvdG9sYXJfVml0aXNfdmluaWZlcmFfcGFsYXZhX2hyb3pueS5qcGciXV0?sha=13fc6d9e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RfMDFfNDIwX1NvdG9sYXJfVml0aXNfdmluaWZlcmFfcGFsYXZhX2xpc3QxLmpwZyJdXQ?sha=09650425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