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Damascenka</text:h>
      <text:p text:style-name="Definition_20_Term_20_Tight">Název taxonu</text:p>
      <text:p text:style-name="Definition_20_Definition_20_Tight">Vitis vinifera Damascenka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´Damascenka´ (Da)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Ceaus belyj, Bicane, Panse jaune, Damaškový hrozen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starobylá odrůda neznámého křížení odněkud z Malé Asie (Damašek) nebo Balkánu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bílá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až bujný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zašpičatělé</text:p>
      <text:p text:style-name="Definition_20_Term_20_Tight">Listy</text:p>
      <text:p text:style-name="Definition_20_Definition_20_Tight">velké až velmi velké, pěti až sedmilaločnaté, s velmi výraznými výkroji, řapíkový výkrojek je lyrovitý, uzavřený s průsvitem; povrch listu je vrásčitý, vespod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velký, válcovitě kuželovitý, občas křídlatý, středně hustý, někdy volnější až řídký (závisí od opylení); bobule je velká, kulatá až mírně oválná, zpočátku bledě zelená, později zlatožlutá</text:p>
      <text:p text:style-name="Definition_20_Term_20_Tight">Semena</text:p>
      <text:p text:style-name="Definition_20_Definition_20_Tight">velká,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AA, do hlubších a úrodnějších půd pak CR 2, SO 4 i T 5C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citlivá k houbovým chorobám i mrazům, sprchává, pokud nemá v okolí opylovače (kvete ženským květem)</text:p>
      <text:p text:style-name="Definition_20_Term_20_Tight">Plodnost</text:p>
      <text:p text:style-name="Definition_20_Definition_20_Tight">pozdní, pravidelná (výnos 5-9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masitá, příjemné mírně muškátové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JfMjlfNzE1X1NvdG9sYXJfVml0aXNfdmluaWZlcmFfZGFtYXNjZW5rYV9ocm96ZW4uanBnIl1d?sha=aadf7012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JfMjlfODU4X1NvdG9sYXJfVml0aXNfdmluaWZlcmFfZGFtYXNjZW5rYV9jZWxrb3ZhLmpwZyJdXQ?sha=4161bdb4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JfMzBfMTQ0X1NvdG9sYXJfVml0aXNfdmluaWZlcmFfZGFtYXNjZW5rYV9saXN0LmpwZyJdXQ?sha=1990b692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