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parietalis</text:h>
      <text:p text:style-name="Definition_20_Term_20_Tight">Název taxonu</text:p>
      <text:p text:style-name="Definition_20_Definition_20_Tight">Ficus parietalis</text:p>
      <text:p text:style-name="Definition_20_Term_20_Tight">Vědecký název taxonu</text:p>
      <text:p text:style-name="Definition_20_Definition_20_Tight">Ficus parietalis</text:p>
      <text:p text:style-name="Definition_20_Term_20_Tight">Jména autorů, kteří taxon popsali</text:p>
      <text:p text:style-name="Definition_20_Definition_20_Tight">
        <text:a xlink:type="simple" xlink:href="/taxon-authors/661" office:name="">
          <text:span text:style-name="Definition">Blume (1825)</text:span>
        </text:a>
      </text:p>
      <text:p text:style-name="Definition_20_Term_20_Tight">Český název</text:p>
      <text:p text:style-name="Definition_20_Definition_20_Tight">fíkovník třešňotvarý</text:p>
      <text:p text:style-name="Definition_20_Term_20_Tight">Synonyma (zahradnicky používaný název)</text:p>
      <text:p text:style-name="Definition_20_Definition_20_Tight">Ficus cerasiformis Desf.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rufipila Miq.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Indočínská oblast a Malesijská oblast</text:p>
      <text:p text:style-name="Definition_20_Term_20_Tight">Biogeografické regiony - poznámka</text:p>
      <text:p text:style-name="Definition_20_Definition_20_Tight">z Thajska a Vietnamu přes Sundy na Molukky a Filipíny</text:p>
      <text:h text:style-name="Heading_20_4" text:outline-level="4">Zařazení</text:h>
      <text:p text:style-name="Definition_20_Term_20_Tight">Fytocenologický původ</text:p>
      <text:p text:style-name="Definition_20_Definition_20_Tight">efylofyt, amnochtofyt – tropické monzunové a sekundární lesy do 1400 (2000) m n.m., často na písčitých březích vodních toků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 strom, zřídka přes 10 m vysoký, často hemiepifyt</text:p>
      <text:p text:style-name="Definition_20_Term_20_Tight">Výhony</text:p>
      <text:p text:style-name="Definition_20_Definition_20_Tight">drsně pýřité (trichomy kaštanově zabarvené), dvouřadě olistěné</text:p>
      <text:p text:style-name="Definition_20_Term_20_Tight">Listy</text:p>
      <text:p text:style-name="Definition_20_Definition_20_Tight">hrotnatě elipčité, pergamenovité s nápadně vyniklou síťnatou nervaturou, živě zelené, zhruba 0.1 m dlouhé (v dopělosti větší), roztroušeně a drsně pýřité, s cystolity, s celokrajnými nebo oddáleně zubatými a víceméně podvinutými okraji; palisty přitiskle hnědě pýřité, opadavé</text:p>
      <text:p text:style-name="Definition_20_Term_20_Tight">Květenství</text:p>
      <text:p text:style-name="Definition_20_Definition_20_Tight">neveliká, globosní, bradavičnatá a roztroušeně pýřitá receptakula (fíky), žlutá, oranžová nebo rumělkově červená, soliterní i párovitá, na starém dřevě též v chomáčích</text:p>
      <text:p text:style-name="Definition_20_Term_20_Tight">Květy</text:p>
      <text:p text:style-name="Definition_20_Definition_20_Tight">drobné s masitými, bílými tepaly - všechny trojčetné, samčí s dvěma tyčinkami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elipčité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kdysi spojována s F. tinctoria Forst, zaměnitelná též s F. virgata Blume nebo F. subulata Blume (všechny s přetrvávajícím peridermem výhonů a s širšími, asymetrickými, kožovitějšími, voskově lesklými listy)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Doba kvetení - poznámka</text:p>
      <text:p text:style-name="Definition_20_Definition_20_Tight">za dostatku světla vyvíjejí sykonia souběžně s tvorbou nových listů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množení 16 klux, produkce 32-48 klux; k déledobému uchování kvality u spotřebitele alespoň 2-4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 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Pellicularia); ze škůdců svilušky (Eotetranychus), červci (Planococcus, Ceroplastes, Paratachardina), třásněnky (Gynaikothrips), molice (Paraleyrodes), bejlomorky (Horidiplosis), háďátka (Pratylenchus a Aphelenchoides)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řízky s 5-6 listy po třech do 6 cm hrnků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10-12 cm (v konečném sponu 32 rostlin na m2) nebo větší dle velikosti expedovaných rostlin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nedostatečně známa – neověřována</text:p>
      <text:p text:style-name="Definition_20_Term_20_Tight">Reakční doba</text:p>
      <text:p text:style-name="Definition_20_Definition_20_Tight">nedostatečně známa – neověřována</text:p>
      <text:p text:style-name="Definition_20_Term_20_Tight">Doba kultivace</text:p>
      <text:p text:style-name="Definition_20_Definition_20_Tight">v 8-9 cm hrnkách v létě deset-dvanáct týdnů, v zimě do šestnácti týdnů (menší rostliny s výhony o 15-20 listech)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zralá sykonia jsou jedlá</text:p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Berg C.C.&amp; Corner E.J.H (2005): Flora Malesiana vol.17-2 Moraceae- Ficus, Nat.Herb.Nederland, Leiden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MjBfODMwX19VaGVyX0ZpY3VzX3BhcmlldGFsaXMuSlBHIl1d?sha=093775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MjFfMTM3X19VaGVyX0ZpY3VzX3BhcmlldGFsaXNfYWJheGlhbC5KUEciXV0?sha=a220724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RfMjFfNDM5X19VaGVyX0ZpY3VzX3BhcmlldGFsaXNfYWRheGlhbC5KUEciXV0?sha=af2e4c4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IvMTAvMjFfMzlfMTFfMjc0X19VaGVyX0ZpY3VzX3BhcmlldGFsaXNfc3lrb25pYS5KUEciXV0?sha=db76486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