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persica ´Luna´</text:h>
      <text:p text:style-name="Definition_20_Term_20_Tight">Název taxonu</text:p>
      <text:p text:style-name="Definition_20_Definition_20_Tight">Prunus persica ´Luna´</text:p>
      <text:p text:style-name="Definition_20_Term_20_Tight">Vědecký název taxonu</text:p>
      <text:p text:style-name="Definition_20_Definition_20_Tight">Prunus persica</text:p>
      <text:p text:style-name="Definition_20_Term_20_Tight">Jména autorů, kteří taxon popsali</text:p>
      <text:p text:style-name="Definition_20_Definition_20_Tight">
        <text:a xlink:type="simple" xlink:href="/taxon-authors/35" office:name="">
          <text:span text:style-name="Definition">(L.) Batsch</text:span>
        </text:a>
      </text:p>
      <text:p text:style-name="Definition_20_Term_20_Tight">Odrůda</text:p>
      <text:p text:style-name="Definition_20_Definition_20_Tight">´Luna´</text:p>
      <text:p text:style-name="Definition_20_Term_20_Tight">Český název</text:p>
      <text:p text:style-name="Definition_20_Definition_20_Tight">broskvoň obecná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Slovensko, registrace 1976</text:p>
      <text:h text:style-name="Heading_20_4" text:outline-level="4">Zařazení</text:h>
      <text:p text:style-name="Definition_20_Term_20_Tight">Fytocenologický původ</text:p>
      <text:p text:style-name="Definition_20_Definition_20_Tight">kříženec 'Halberta Giant´ x 'May Flower´</text:p>
      <text:p text:style-name="Definition_20_Term_20_Tight">Pěstitelská skupina</text:p>
      <text:p text:style-name="Definition_20_Definition_20_Tight">Peckovina</text:p>
      <text:h text:style-name="Heading_20_4" text:outline-level="4">Popisné a identifikační znaky</text:h>
      <text:p text:style-name="Definition_20_Term_20_Tight">Habitus</text:p>
      <text:p text:style-name="Definition_20_Definition_20_Tight">korunu vytváří vyšší, vzpřímenou</text:p>
      <text:p text:style-name="Definition_20_Term_20_Tight">Květy</text:p>
      <text:p text:style-name="Definition_20_Definition_20_Tight">růžovité</text:p>
      <text:p text:style-name="Definition_20_Term_20_Tight">Plody</text:p>
      <text:p text:style-name="Definition_20_Definition_20_Tight">bělomasá, menší, nepravidelně kulovité, slupka bělavě zelená, překryta červeným líčkem (rozmyté pruhy), dužnina šťavnatá, zelenobílá (pod slupkou načervenalá), neodlučitelná od pecky, chuť sladce navinulá, velmi dobrá</text:p>
      <text:h text:style-name="Heading_20_4" text:outline-level="4">Doba zrání</text:h>
      <text:p text:style-name="Definition_20_Term_20_Tight">Doba zrání - poznámka</text:p>
      <text:p text:style-name="Definition_20_Definition_20_Tight">raná, dozrává 15 dní před odrůdou 'Redhaven'</text:p>
      <text:h text:style-name="Heading_20_4" text:outline-level="4">Nároky na stanoviště</text:h>
      <text:p text:style-name="Definition_20_Term_20_Tight">Faktor tepla</text:p>
      <text:p text:style-name="Definition_20_Definition_20_Tight">nemá speciální požadavky, proti nízkým teplotám vysoce odolná</text:p>
      <text:h text:style-name="Heading_20_4" text:outline-level="4">Agrotechnické vlastnosti a požadavky</text:h>
      <text:p text:style-name="Definition_20_Term_20_Tight">Vhodnost vedení</text:p>
      <text:p text:style-name="Definition_20_Definition_20_Tight">čtvrtkmen</text:p>
      <text:p text:style-name="Definition_20_Term_20_Tight">Podnož</text:p>
      <text:p text:style-name="Definition_20_Definition_20_Tight">dle podmínek stanoviště lze použít všechny</text:p>
      <text:h text:style-name="Heading_20_4" text:outline-level="4">Užitné vlastnosti</text:h>
      <text:p text:style-name="Definition_20_Term_20_Tight">Použití</text:p>
      <text:p text:style-name="Definition_20_Definition_20_Tight">přímý konzum</text:p>
      <text:p text:style-name="Definition_20_Term_20_Tight">Choroby a škůdci</text:p>
      <text:p text:style-name="Definition_20_Definition_20_Tight">proti napadení kadeřavostí středně odolná</text:p>
      <text:p text:style-name="Definition_20_Term_20_Tight">Růstové i jiné druhově specifické vlastnosti</text:p>
      <text:p text:style-name="Definition_20_Definition_20_Tight">růst středně bujný</text:p>
      <text:p text:style-name="Definition_20_Term_20_Tight">Plodnost</text:p>
      <text:p text:style-name="Definition_20_Definition_20_Tight">brzká, střední a pravidelná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Nenáročná, použitelná i do horších stanovištních podmínek okrajových oblastí pěstování broskvoní. Je určena pro pěstování drobnými pěstiteli.</text:p>
      <text:h text:style-name="Heading_20_4" text:outline-level="4">Grafické přílohy</text:h>
      <text:p text:style-name="First_20_paragraph">
        <text:a xlink:type="simple" xlink:href="http://ww.taxonweb.cz/media/W1siZiIsIjIwMTMvMDYvMTMvMDZfMDRfMjFfNjI3X2dvZ29sa292YV9QcnVudXNfcGVyc2ljYV9MdW5hX19wbG9keS5qcGciXV0?sha=2ae16bdf" office:name="">
          <text:span text:style-name="Definition">
            <draw:frame svg:width="375pt" svg:height="30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