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Miscanthus sinensis ´Goliath´</text:h>
      <text:p text:style-name="Definition_20_Term_20_Tight">Název taxonu</text:p>
      <text:p text:style-name="Definition_20_Definition_20_Tight">Miscanthus sinensis ´Goliath´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´Goliath´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 s velkými, latami vyrůstajícími vysoko nad listy; vysoký kultivar - v listu vysoký přibližně 150 cm, v květu 200 - 250 cm;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 stébla jsou zelené a nesou vysoko nad listy (150 - 200 cm) květenství;</text:p>
      <text:p text:style-name="Definition_20_Term_20_Tight">Listy</text:p>
      <text:p text:style-name="Definition_20_Definition_20_Tight">listy v přízemních trsech, široké 1,5 - 2 cm, zelené s bílým středovým pruhem. Pochvy spodních listů výrazně červené; širokolistý kultivar</text:p>
      <text:p text:style-name="Definition_20_Term_20_Tight">Květenství</text:p>
      <text:p text:style-name="Definition_20_Definition_20_Tight">dlouhá, hustá lata je sprvu spolu s lodyhami pod kvetenstvím vínově červená, poté stříbřitá. Lata je nesena na lodyhých vysoko nad listy.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spolehlivě kvetoucí odrůda; kvete od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příchodu zimy a to květem a vybarvováním listů do žluto hnědé barvy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