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3.JPG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Impatiens balsamina</text:h>
      <text:p text:style-name="Definition_20_Term_20_Tight">Název taxonu</text:p>
      <text:p text:style-name="Definition_20_Definition_20_Tight">Impatiens balsamina</text:p>
      <text:p text:style-name="Definition_20_Term_20_Tight">Vědecký název taxonu</text:p>
      <text:p text:style-name="Definition_20_Definition_20_Tight">Impatiens balsamina</text:p>
      <text:p text:style-name="Definition_20_Term_20_Tight">Jména autorů, kteří taxon popsali</text:p>
      <text:p text:style-name="Definition_20_Definition_20_Tight">
        <text:a xlink:type="simple" xlink:href="/taxon-authors/86" office:name="">
          <text:span text:style-name="Definition">Linné (1753)</text:span>
        </text:a>
      </text:p>
      <text:p text:style-name="Definition_20_Term_20_Tight">Odrůda</text:p>
      <text:p text:style-name="Definition_20_Definition_20_Tight">´Karmínová´</text:p>
      <text:p text:style-name="Definition_20_Term_20_Tight">Český název</text:p>
      <text:p text:style-name="Definition_20_Definition_20_Tight">netýkavka balzamína</text:p>
      <text:p text:style-name="Definition_20_Term_20_Tight">Synonyma (zahradnicky používaný název)</text:p>
      <text:p text:style-name="Definition_20_Definition_20_Tight">Balsamina hortensis Desf.</text:p>
      <text:p text:style-name="Definition_20_Term_20_Tight">Autor</text:p>
      <text:p text:style-name="Definition_20_Definition_20_Tight">Jiří Uher (ji_uher@unknown.cz)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Vnitrodruhové jednotky</text:p>
      <text:p text:style-name="Definition_20_Definition_20_Tight">var. camelliflora</text:p>
      <text:p text:style-name="Definition_20_Term_20_Tight">Nadřazená kategorie</text:p>
      <text:p text:style-name="Definition_20_Definition_20_Tight">
        <text:a xlink:type="simple" xlink:href="/t/2230" office:name="">
          <text:span text:style-name="Definition">Impatiens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Paleotropická květenná říše a Indická oblast</text:p>
      <text:p text:style-name="Definition_20_Term_20_Tight">Biogeografické regiony - poznámka</text:p>
      <text:p text:style-name="Definition_20_Definition_20_Tight">z Indie do jihovýchodní Asie</text:p>
      <text:h text:style-name="Heading_20_4" text:outline-level="4">Zařazení</text:h>
      <text:p text:style-name="Definition_20_Term_20_Tight">Fytocenologický původ</text:p>
      <text:p text:style-name="Definition_20_Definition_20_Tight">tafrofyt, pelochtofyt, chledofyt - vlhká místa na otevřených lokalitách, často narušených, z podhůří do hor mezi 600-1200 m n.m.</text:p>
      <text:p text:style-name="Definition_20_Term_20_Tight">Pěstitelská skupina</text:p>
      <text:p text:style-name="Definition_20_Definition_20_Tight">Letnička nepravá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vzpřímená bylina se silnými dužnatými stonky, přes půl metru vysoká, s hrubým olistěním</text:p>
      <text:p text:style-name="Definition_20_Term_20_Tight">Kořen</text:p>
      <text:p text:style-name="Definition_20_Definition_20_Tight">relativně slabý allorhizní systém - často ještě adventivní kořeny z nodů</text:p>
      <text:p text:style-name="Definition_20_Term_20_Tight">Výhony</text:p>
      <text:p text:style-name="Definition_20_Definition_20_Tight">dužnaté a křehké, na prst silné, jen při bázi větvené, spirálně olistěné</text:p>
      <text:p text:style-name="Definition_20_Term_20_Tight">Listy</text:p>
      <text:p text:style-name="Definition_20_Definition_20_Tight">hrotnatě elipčité, 0.1-0.2 m dlouhé s okraji vroubkovanými, lysé, svěže zelené, vespod bledé nebo načervenalé, na žláznatých řapících</text:p>
      <text:p text:style-name="Definition_20_Term_20_Tight">Květenství</text:p>
      <text:p text:style-name="Definition_20_Definition_20_Tight">redukované (zpravidla dvoukvěté) úžlabní hrozny</text:p>
      <text:p text:style-name="Definition_20_Term_20_Tight">Květy</text:p>
      <text:p text:style-name="Definition_20_Definition_20_Tight">oboupohlavné, souměrné, pětičetné (ale jen tři sepaly, spodní vybíhá v kratičkou ostruhu), rumělkové, karmínové, růžové, bílé; laterální petaly spojené a téměř shodné velikosti, dorsální veliký a obsrdčitý</text:p>
      <text:p text:style-name="Definition_20_Term_20_Tight">Opylovací poměry</text:p>
      <text:p text:style-name="Definition_20_Definition_20_Tight">Cizosprašná</text:p>
      <text:p text:style-name="Definition_20_Term_20_Tight">Plody</text:p>
      <text:p text:style-name="Definition_20_Definition_20_Tight">masívní vřetenovité tobolky</text:p>
      <text:p text:style-name="Definition_20_Term_20_Tight">Semena</text:p>
      <text:p text:style-name="Definition_20_Definition_20_Tight">velká, oblá, matně hnědá (jen asi 100 zrn v gramu osiva)</text:p>
      <text:p text:style-name="Definition_20_Term_20_Tight">Možnost záměny taxonu (+ rozlišující rozhodný znak)</text:p>
      <text:p text:style-name="Definition_20_Definition_20_Tight">populace s jednoduchými květy zaměnitelné snad s I.balfourii Hook.f. (květy v 3-8 květých hroznech, s dlouhými přímými ostruhami)</text:p>
      <text:p text:style-name="Definition_20_Term_20_Tight">Dlouhověkost</text:p>
      <text:p text:style-name="Definition_20_Definition_20_Tight">krátkověká</text:p>
      <text:h text:style-name="Heading_20_4" text:outline-level="4">Doba kvetení</text:h>
      <text:p text:style-name="Definition_20_Term_20_Tight">Začátek doby kvetení</text:p>
      <text:p text:style-name="Definition_20_Definition_20_Tight">Červen</text:p>
      <text:p text:style-name="Definition_20_Term_20_Tight">Konec doby kvetení</text:p>
      <text:p text:style-name="Definition_20_Definition_20_Tight">Říjen</text:p>
      <text:p text:style-name="Definition_20_Term_20_Tight">Doba kvetení - poznámka</text:p>
      <text:p text:style-name="Definition_20_Definition_20_Tight">v dobré kondici a za dostatku světla kvete celoročně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světla - poznámka</text:p>
      <text:p text:style-name="Definition_20_Definition_20_Tight">výsevy (klíčí na světle!!) po vzejítí 10-12 klux, optimum pro růst i kvetení 24-48 klux, za dostatku vody toleruje plné slunce</text:p>
      <text:p text:style-name="Definition_20_Term_20_Tight">Faktor tepla</text:p>
      <text:p text:style-name="Definition_20_Definition_20_Tight">výsevy 22°C-24°C, produkce 18°C (po prokořenění 16°C/14°C neohrozí ještě květní tvorbu), po vývinu poupat otužování až 10°C-12°C</text:p>
      <text:p text:style-name="Definition_20_Term_20_Tight">Faktor vody</text:p>
      <text:p text:style-name="Definition_20_Definition_20_Tight">voda nejvýše středně tvrdá (do 30°dH), soli max. 1000 mg na litr (chlor do 300 mg, sodík 150 mg); přihnojování týdně v zálivce 0.1-0.2% NPK</text:p>
      <text:p text:style-name="Definition_20_Term_20_Tight">Faktor půdy</text:p>
      <text:p text:style-name="Definition_20_Definition_20_Tight">propustný, ale vododržný substrát provzdušněný borkou nebo perlitem; pH nejlépe 5.5-6.0, EC do 1.4-2.8 mS/cm</text:p>
      <text:p text:style-name="Definition_20_Term_20_Tight">Faktor půdy - poznámka</text:p>
      <text:p text:style-name="Definition_20_Definition_20_Tight">při dostatku živin přizpůsobivá široké škále substrátů s kolísajícím pH</text:p>
      <text:h text:style-name="Heading_20_4" text:outline-level="4">Užitné vlastnosti</text:h>
      <text:p text:style-name="Definition_20_Term_20_Tight">Použití</text:p>
      <text:p text:style-name="Definition_20_Definition_20_Tight">balkónové a parkové květiny</text:p>
      <text:p text:style-name="Definition_20_Term_20_Tight">Choroby a škůdci</text:p>
      <text:p text:style-name="Definition_20_Definition_20_Tight">početné askomycety (Colletotrichum, Alternaria, Myrothecium, Rhizoctonia; Clypeosphaeria, Leptosphaeria, Diaporthe, Pleospora, Mycosphaerella, Melanospora, Phomatospora); ze škůdců mšice (Idiopterus, Macrosiphium), štítenky (Pulvinaria, Coccus, Saissetia), roztoči (Steneotarsonemus, Polyphagotarsonemus), molice (Trialeurodes), třásněnky (Frankliniella), háďátka (Meloidogyne, Aphelenchoides, Paeartrichodorus, Criconemella a další)</text:p>
      <text:p text:style-name="Definition_20_Term_20_Tight">Doporučený spon pro výsadbu</text:p>
      <text:p text:style-name="Definition_20_Definition_20_Tight">produkce v hrnkách 36-48 rostlin /m2; parkové výsadby 6-10 rostlin /m2</text:p>
      <text:h text:style-name="Heading_20_4" text:outline-level="4">Množení</text:h>
      <text:p text:style-name="Definition_20_Term_20_Tight">Množení</text:p>
      <text:p text:style-name="Definition_20_Definition_20_Tight">Předpěstování sadby a Vrcholové řízky</text:p>
      <text:p text:style-name="Definition_20_Term_20_Tight">Množení - poznámka</text:p>
      <text:p text:style-name="Definition_20_Definition_20_Tight">výsev 15-20 g osiva k dopěstování tisíce rostlin; také výsevy přímo na stanoviště od konce dubna</text:p>
      <text:p text:style-name="Definition_20_Term_20_Tight">Mezihrnky</text:p>
      <text:p text:style-name="Definition_20_Definition_20_Tight">výsevy přímo do sadbovačů, odtud po prokořenění do konečných hrnků</text:p>
      <text:p text:style-name="Definition_20_Term_20_Tight">Konečné hrnky</text:p>
      <text:p text:style-name="Definition_20_Definition_20_Tight">10-12 cm hrnky, pro větší rostliny až 14 cm</text:p>
      <text:p text:style-name="Definition_20_Term_20_Tight">Retardace</text:p>
      <text:p text:style-name="Definition_20_Definition_20_Tight">jen za nedostatku světla daminozid (Alar 85: 0.2%)</text:p>
      <text:p text:style-name="Definition_20_Term_20_Tight">Květní tvorba</text:p>
      <text:p text:style-name="Definition_20_Definition_20_Tight">exaktní data nedostupná, pravděpodobně fotokumulativní</text:p>
      <text:p text:style-name="Definition_20_Term_20_Tight">Doba kultivace</text:p>
      <text:p text:style-name="Definition_20_Definition_20_Tight">v 10-12 cm hrnkách: 12-14 týdnů (0.4 m kvetoucí rostliny)</text:p>
      <text:p text:style-name="Definition_20_Term_20_Tight">Odrůdy</text:p>
      <text:p text:style-name="Definition_20_Definition_20_Tight">v devatenáctém století řada odrůd během válečných let ztracená; nyní často jen ve směsi, vzácně ještě ´Karmínová´, ´Růžová´ a ´Šarlatová´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6" office:name="">
              <text:span text:style-name="Definition">R: pozemky bývalého učiliště / ZF - R - Rozvojová plocha</text:span>
            </text:a>
          </text:p>
        </text:list-item>
      </text:list>
      <text:h text:style-name="Heading_20_4" text:outline-level="4">Ostatní</text:h>
      <text:p text:style-name="Definition_20_Term_20_Tight">VBN statistiky</text:p>
      <text:p text:style-name="Definition_20_Definition_20_Tight">2005: Impatiens "overig" jen 22 tis.prod.hrnků (13 mil.eur); pro rok 2010 data nedostupná</text:p>
      <text:p text:style-name="Definition_20_Term">Odkazy</text:p>
      <text:list text:style-name="L2">
        <text:list-item>
          <text:p text:style-name="P2">Morgan R.J. (2007): Impatiens. Timber Press, Portland, Oregon</text:p>
        </text:list-item>
      </text:list>
      <text:h text:style-name="Heading_20_4" text:outline-level="4">Grafické přílohy</text:h>
      <text:p text:style-name="First_20_paragraph">
        <text:a xlink:type="simple" xlink:href="http://ww.taxonweb.cz/media/W1siZiIsIjIwMTMvMDYvMTMvMDVfNDJfNTJfNjU3X19VaGVyX0ltcGF0aWVuc19iYWxmb3VyaWkuSlBHIl1d?sha=846b41a8" office:name="">
          <text:span text:style-name="Definition">
            <draw:frame svg:width="108pt" svg:height="144pt">
              <draw:image xlink:href="Pictures/0.JPG" xlink:type="simple" xlink:show="embed" xlink:actuate="onLoad"/>
            </draw:frame>
          </text:span>
        </text:a>
        <text:a xlink:type="simple" xlink:href="http://ww.taxonweb.cz/media/W1siZiIsIjIwMTMvMDYvMTMvMDVfNDJfNTJfOTY4X19VaGVyX0ltcGF0aWVuc19iYWxzYW1pbmFfY2FtZWxsaWZsb3JhX1Jfb3ZfLkpQRyJdXQ?sha=d56cf919" office:name="">
          <text:span text:style-name="Definition">
            <draw:frame svg:width="108pt" svg:height="144pt">
              <draw:image xlink:href="Pictures/1.JPG" xlink:type="simple" xlink:show="embed" xlink:actuate="onLoad"/>
            </draw:frame>
          </text:span>
        </text:a>
        <text:a xlink:type="simple" xlink:href="http://ww.taxonweb.cz/media/W1siZiIsIjIwMTMvMDYvMTMvMDVfNDJfNTNfMjc1X19VaGVyX0ltcGF0aWVuc19nbGFuZHVsaWZlcmEuSlBHIl1d?sha=9f6863c4" office:name="">
          <text:span text:style-name="Definition">
            <draw:frame svg:width="108pt" svg:height="144pt">
              <draw:image xlink:href="Pictures/2.JPG" xlink:type="simple" xlink:show="embed" xlink:actuate="onLoad"/>
            </draw:frame>
          </text:span>
        </text:a>
        <text:a xlink:type="simple" xlink:href="http://ww.taxonweb.cz/media/W1siZiIsIjIwMTMvMDYvMTMvMDVfNDJfNTNfNTg0X19VaGVyX0ltcGF0aWVuc19iYWxzYW1pbmEuSlBHIl1d?sha=dedf3241" office:name="">
          <text:span text:style-name="Definition">
            <draw:frame svg:width="108pt" svg:height="144pt">
              <draw:image xlink:href="Pictures/3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