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Marselan</text:h>
      <text:p text:style-name="Definition_20_Term_20_Tight">Název taxonu</text:p>
      <text:p text:style-name="Definition_20_Definition_20_Tight">Vitis vinifera Marselan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´Marselan´ (Ma)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francouzskou odrůdu, vznikla křížením odrůd ´Cabernet Sauvignon´ x ´Grenache´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okrouhlé, pětilaločnaté se středně hlubokými horními výkroji, bazální výkroj je lyrovitý, otevřený; povrch listu je slabě puchýřnatý,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válcovitý hrozen, středně hustý; má menší kulaté bobule, modrofialové barvy</text:p>
      <text:p text:style-name="Definition_20_Term_20_Tight">Semena</text:p>
      <text:p text:style-name="Definition_20_Definition_20_Tight">malá,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Cabernet Sauvignon (Marselan nemá tak hluboké výkroje)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hlinitopísčité i štěrkovité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pozdní,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granátovou barvu, výrazné třísloviny a aroma po odrůdě Cabernet Sauvignon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MzJfMjNfU290b2xhcl9WaXRpc192aW5pZmVyYV9tYXJzZWxhbl9ocm96ZW4uanBnIl1d?sha=6e349050" office:name="">
          <text:span text:style-name="Definition">
            <draw:frame svg:width="103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