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´Goldrich´</text:h>
      <text:p text:style-name="Definition_20_Term_20_Tight">Název taxonu</text:p>
      <text:p text:style-name="Definition_20_Definition_20_Tight">Prunus armeniaca ´Goldrich´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´Goldrich´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´Sungiant´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Washington State, 2003</text:p>
      <text:h text:style-name="Heading_20_4" text:outline-level="4">Zařazení</text:h>
      <text:p text:style-name="Definition_20_Term_20_Tight">Fytocenologický původ</text:p>
      <text:p text:style-name="Definition_20_Definition_20_Tight">křížením ´Sunglo´ x ´Perfection´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otevřená</text:p>
      <text:p text:style-name="Definition_20_Term_20_Tight">Květy</text:p>
      <text:p text:style-name="Definition_20_Definition_20_Tight">velké jako VP, širocevejcovité, blizna pod prašníky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velké, oválné až vejčité, sladce navinulé, oranžové bez líčka, aromatické, dobré chuti, dobře skladovatelné</text:p>
      <text:h text:style-name="Heading_20_4" text:outline-level="4">Doba kvetení</text:h>
      <text:p text:style-name="Definition_20_Term_20_Tight">Doba kvetení - poznámka</text:p>
      <text:p text:style-name="Definition_20_Definition_20_Tight">střední, 1-2 dny před VP</text:p>
      <text:h text:style-name="Heading_20_4" text:outline-level="4">Doba zrání</text:h>
      <text:p text:style-name="Definition_20_Term_20_Tight">Doba zrání - poznámka</text:p>
      <text:p text:style-name="Definition_20_Definition_20_Tight">středně raná, 5-7 dní před VP</text:p>
      <text:h text:style-name="Heading_20_4" text:outline-level="4">Nároky na stanoviště</text:h>
      <text:p text:style-name="Definition_20_Term_20_Tight">Faktor tepla</text:p>
      <text:p text:style-name="Definition_20_Definition_20_Tight">vysoce mrazuodolná ve dřevě i v květu, vhodná do všech oblastí, nenáročná na stanoviště</text:p>
      <text:h text:style-name="Heading_20_4" text:outline-level="4">Agrotechnické vlastnosti a požadavky</text:h>
      <text:p text:style-name="Definition_20_Term_20_Tight">Vhodnost vedení</text:p>
      <text:p text:style-name="Definition_20_Definition_20_Tight">tvar duté koruny</text:p>
      <text:p text:style-name="Definition_20_Term_20_Tight">Podnož</text:p>
      <text:p text:style-name="Definition_20_Definition_20_Tight">vhodné slabě rostoucí</text:p>
      <text:h text:style-name="Heading_20_4" text:outline-level="4">Užitné vlastnosti</text:h>
      <text:p text:style-name="Definition_20_Term_20_Tight">Použití</text:p>
      <text:p text:style-name="Definition_20_Definition_20_Tight">přímý konzum, konzervárenství</text:p>
      <text:p text:style-name="Definition_20_Term_20_Tight">Choroby a škůdci</text:p>
      <text:p text:style-name="Definition_20_Definition_20_Tight">středně odolná proti houbovým chorobám, tolerantní k šarce</text:p>
      <text:p text:style-name="Definition_20_Term_20_Tight">Růstové i jiné druhově specifické vlastnosti</text:p>
      <text:p text:style-name="Definition_20_Definition_20_Tight">slabý vzrůst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dfNDlfNDE5X2dvZ29sa292YV9QcnVudXNfYXJtZW5pYWNhX0dvbGRyaWNoX19wbG9keS5qcGciXV0?sha=9fc1487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