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ruskij konkord</text:h>
      <text:p text:style-name="Definition_20_Term_20_Tight">Název taxonu</text:p>
      <text:p text:style-name="Definition_20_Definition_20_Tight">Vitis labrusca ruskij konkord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´Ruskij Konkord´ (RK)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Russkij Concord, Russia Concord, Russkij Konkord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ruského původu, v roce 1910 ji získal I.V. Mičurin opylením americké odrůdy Concord (Vitis labrusca) pylem Amurské révy (Vitis amurensis)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kaštavově hnědé, dobře vyzrávající</text:p>
      <text:p text:style-name="Definition_20_Term_20_Tight">Pupeny</text:p>
      <text:p text:style-name="Definition_20_Definition_20_Tight">menší, zahrocené</text:p>
      <text:p text:style-name="Definition_20_Term_20_Tight">Listy</text:p>
      <text:p text:style-name="Definition_20_Definition_20_Tight">středně velké až velké, pavézovité, trojlaločnaté, většinou s mírnými horními výkroji, bazální výkroj je tvaru písmene V, uzavřený; povrch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křídlatý, volnější; bobule je tředně velká, kulatá, fialově růžová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příliš suché a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bílá moštová až stolní odrůda - výroba burčáku i lehčího bílého vína, rosé, přímý konzum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 vůní jehličí až limetky, s vyšší kyselinkou</text:p>
      <text:p text:style-name="Definition_20_Term_20_Tight">Doporučená technologie vína</text:p>
      <text:p text:style-name="Definition_20_Definition_20_Tight">burčák, stolní, jakostní a přívlastková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zJfNTY3X1NvdG9sYXJfVml0aXNfbGFicnVzY2FfcnVza2lqX2tvbmtvcmRfaHJvemVuLmpwZyJdXQ?sha=fff9182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zJfOTIzX1NvdG9sYXJfVml0aXNfbGFicnVzY2FfcnVza2lqX2tvbmtvcmRfbGlzdC5qcGciXV0?sha=e25918d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MzNfMjAwX1NvdG9sYXJfVml0aXNfbGFicnVzY2FfcnVza2lqX2tvbmtvcmRfY2Vsa292YS5qcGciXV0?sha=e4bf0f95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