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Lamium galeobdolon</text:h>
      <text:p text:style-name="Definition_20_Term_20_Tight">Název taxonu</text:p>
      <text:p text:style-name="Definition_20_Definition_20_Tight">Lamium galeobdolon</text:p>
      <text:p text:style-name="Definition_20_Term_20_Tight">Vědecký název taxonu</text:p>
      <text:p text:style-name="Definition_20_Definition_20_Tight">Lamium galeobdolon</text:p>
      <text:p text:style-name="Definition_20_Term_20_Tight">Jména autorů, kteří taxon popsali</text:p>
      <text:p text:style-name="Definition_20_Definition_20_Tight">
        <text:a xlink:type="simple" xlink:href="/taxon-authors/97" office:name="">
          <text:span text:style-name="Definition">(Pers.) Kabath</text:span>
        </text:a>
      </text:p>
      <text:p text:style-name="Definition_20_Term_20_Tight">Český název</text:p>
      <text:p text:style-name="Definition_20_Definition_20_Tight">hluchavka horská</text:p>
      <text:p text:style-name="Definition_20_Term_20_Tight">Synonyma (zahradnicky používaný název)</text:p>
      <text:p text:style-name="Definition_20_Definition_20_Tight">Galeobdolon montanum (Pers.) Rchb.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subsp.montanum</text:p>
      <text:p text:style-name="Definition_20_Term_20_Tight">Nadřazená kategorie</text:p>
      <text:p text:style-name="Definition_20_Definition_20_Tight">
        <text:a xlink:type="simple" xlink:href="/t/2310" office:name="">
          <text:span text:style-name="Definition">Lamium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Atlanticko-eurosibiřská oblast a Mediterránní oblast</text:p>
      <text:p text:style-name="Definition_20_Term_20_Tight">Biogeografické regiony - poznámka</text:p>
      <text:p text:style-name="Definition_20_Definition_20_Tight">z britských ostrovů přes alpská a balkánská pohoří do hor íránských</text:p>
      <text:h text:style-name="Heading_20_4" text:outline-level="4">Zařazení</text:h>
      <text:p text:style-name="Definition_20_Term_20_Tight">Fytocenologický původ</text:p>
      <text:p text:style-name="Definition_20_Definition_20_Tight">helorgadofyt,pelochtofyt; lužní lesy, břehy lesních vodních toků, z nížin do kolinního stupně</text:p>
      <text:p text:style-name="Definition_20_Term_20_Tight">Pěstitelská skupina</text:p>
      <text:p text:style-name="Definition_20_Definition_20_Tight">Letnička nepravá a 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trsnatá trvalka,0.4-0.6 m vysoká</text:p>
      <text:p text:style-name="Definition_20_Term_20_Tight">Kořen</text:p>
      <text:p text:style-name="Definition_20_Definition_20_Tight">adventivní z výběžkatých oddenků</text:p>
      <text:p text:style-name="Definition_20_Term_20_Tight">Výhony</text:p>
      <text:p text:style-name="Definition_20_Definition_20_Tight">hranaté,přímé, nevětvené, odstále chlupaté, obvykle do 0.5 m vysoké</text:p>
      <text:p text:style-name="Definition_20_Term_20_Tight">Listy</text:p>
      <text:p text:style-name="Definition_20_Definition_20_Tight">vstřícné, řapíkaté, okrouhle vejčité, roztroušeně chlupaté, pilovitě zubaté</text:p>
      <text:p text:style-name="Definition_20_Term_20_Tight">Květenství</text:p>
      <text:p text:style-name="Definition_20_Definition_20_Tight">květy po osmi až dvanácti v přeslenech z paždí listů</text:p>
      <text:p text:style-name="Definition_20_Term_20_Tight">Květy</text:p>
      <text:p text:style-name="Definition_20_Definition_20_Tight">zygomorfní, různoobalné, srostloplátečné ,pyskatě pětičetné, sírově žluté a rezavě značené na spodním pysku, se čtyřmi dvoumužnými tyčinkami</text:p>
      <text:p text:style-name="Definition_20_Term_20_Tight">Opylovací poměry</text:p>
      <text:p text:style-name="Definition_20_Definition_20_Tight">Částečně samosprašná</text:p>
      <text:p text:style-name="Definition_20_Term_20_Tight">Plody</text:p>
      <text:p text:style-name="Definition_20_Definition_20_Tight">tvrdky</text:p>
      <text:p text:style-name="Definition_20_Term_20_Tight">Možnost záměny taxonu (+ rozlišující rozhodný znak)</text:p>
      <text:p text:style-name="Definition_20_Definition_20_Tight">často zaměňována s Lamium galeobdolon L., protochamaefytem s přezimujícími plazivými výhony (ale nepřezimujícími květonosnými lodyhami) s květy po čtyřech až osmi v každém přeslenu</text:p>
      <text:p text:style-name="Definition_20_Term_20_Tight">Dlouhověkost</text:p>
      <text:p text:style-name="Definition_20_Definition_20_Tight">krátkověká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přizpůsobivá</text:p>
      <text:p text:style-name="Definition_20_Term_20_Tight">Faktor tepla</text:p>
      <text:p text:style-name="Definition_20_Definition_20_Tight">mrazuvzdorná do -20°C (USDA)</text:p>
      <text:p text:style-name="Definition_20_Term_20_Tight">Faktor vody</text:p>
      <text:p text:style-name="Definition_20_Definition_20_Tight">mezofyt</text:p>
      <text:p text:style-name="Definition_20_Term_20_Tight">Faktor půdy</text:p>
      <text:p text:style-name="Definition_20_Definition_20_Tight">propustná, ale vododržná, spíše neutrální (pH 5.8-7.2), nezasolená (EC do 1.0 mS.cm)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přizpůsobivá, častější na vápencích</text:p>
      <text:h text:style-name="Heading_20_4" text:outline-level="4">Užitné vlastnosti</text:h>
      <text:p text:style-name="Definition_20_Term_20_Tight">Použití - pro trvalky</text:p>
      <text:p text:style-name="Definition_20_Definition_20_Tight">PD - Porost dřevin a OPD - Okraj porostu dřevin</text:p>
      <text:p text:style-name="Definition_20_Term_20_Tight">Choroby a škůdci</text:p>
      <text:p text:style-name="Definition_20_Definition_20_Tight">Phytophtora, Erysiphe (Neoerysiphe)</text:p>
      <text:p text:style-name="Definition_20_Term_20_Tight">Doporučený spon pro výsadbu</text:p>
      <text:p text:style-name="Definition_20_Definition_20_Tight">4-6 rostlin na m2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Vrcholové řízky, Osní řízky a Množení oddělky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dosud málo známa</text:p>
      <text:p text:style-name="Definition_20_Term_20_Tight">Odrůdy</text:p>
      <text:p text:style-name="Definition_20_Definition_20_Tight">odrůdy s listy stříbřitě značenýmii (´Herman´s Pride´, ´Silver Angel´)</text:p>
      <text:h text:style-name="Heading_20_4" text:outline-level="4">Ostatní</text:h>
      <text:p text:style-name="Definition_20_Term_20_Tight">Poznámka</text:p>
      <text:p text:style-name="Definition_20_Definition_20_Tight">Nomenklatura podrodu Galeobdolon není dosud ustálena, často jsou všechny taxony spojovány v jediném druhu, jinde zase separovány do čtyř či pěti druhů (více: Endtmann 1965, Mennema 1969, Loos 1997)</text:p>
      <text:p text:style-name="Definition_20_Term">Odkazy</text:p>
      <text:list text:style-name="L1">
        <text:list-item>
          <text:p text:style-name="P1">Dvořáková M. (1965): Rod Galeobdolon Adans. v Československu. Spisy Přírodovědné fakulty University Purkyně Brno, sér.L, 477: 355-371. -- Endtmann J. (1966): Untersuchungen an Sippen der Gelben Taubnessel (Lamium galeobdolon Nath.). Feddes Repertorium 72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NfMDRfMTIwX19VaGVyX0xhbWl1bV9nYWxlb2Jkb2xvbi5KUEciXV0?sha=10448078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NfMDRfNTI2X19VaGVyX0xhbWl1bV9tb250YW51bS5KUEciXV0?sha=468366d8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NfMDRfODQ2X19VaGVyX0xhbWl1bV9tb250YW51bV9IZXJtYW5zX1ByaWRlXy5KUEciXV0?sha=6ed9f1c3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DNfMDVfMTU3X19VaGVyX0xhbWl1bV9nYWxlb2Jkb2xvbl9BcmdlbnRhdHVtXy5KUEciXV0?sha=7566a751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cvMDQvMTgvMjJfMTlfNTFfMTQzXzE2LjUuMjAwOF80Xy5KUEciXV0?sha=1474ffd7" office:name="">
          <text:span text:style-name="Definition">
            <draw:frame svg:width="800pt" svg:height="600pt">
              <draw:image xlink:href="Pictures/4.JPG" xlink:type="simple" xlink:show="embed" xlink:actuate="onLoad"/>
            </draw:frame>
          </text:span>
        </text:a>
        <text:a xlink:type="simple" xlink:href="http://ww.taxonweb.cz/media/W1siZiIsIjIwMjQvMDEvMTgvMTBfNDVfMTBfMzg1X09icl96ZWsxLmpwZyJdXQ?sha=347e9316" office:name="">
          <text:span text:style-name="Definition">
            <draw:frame svg:width="381pt" svg:height="288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