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x oxonianum</text:h>
      <text:p text:style-name="Definition_20_Term_20_Tight">Název taxonu</text:p>
      <text:p text:style-name="Definition_20_Definition_20_Tight">Geranium x oxonianum</text:p>
      <text:p text:style-name="Definition_20_Term_20_Tight">Vědecký název taxonu</text:p>
      <text:p text:style-name="Definition_20_Definition_20_Tight">Geranium x oxonianum</text:p>
      <text:p text:style-name="Definition_20_Term_20_Tight">Jména autorů, kteří taxon popsali</text:p>
      <text:p text:style-name="Definition_20_Definition_20_Tight">
        <text:a xlink:type="simple" xlink:href="/taxon-authors/804" office:name="">
          <text:span text:style-name="Definition">Yeo (1985)</text:span>
        </text:a>
      </text:p>
      <text:p text:style-name="Definition_20_Term_20_Tight">Odrůda</text:p>
      <text:p text:style-name="Definition_20_Definition_20_Tight">´Lace Time´</text:p>
      <text:p text:style-name="Definition_20_Term_20_Tight">Český název</text:p>
      <text:p text:style-name="Definition_20_Definition_20_Tight">kakost oxfordský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zahradní hybrid, uvedené fytochoriony odpovídají rodičovským taxonům (G.endressii Gay a G. versicolor L.)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ve světlých horských lesích (hylofyt)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robustní trsnatá polštářovka, 0.2 - 0.4 m (v přímořských regionech též 0.5 - 0.8 m!) vysoká a až 0.8 m (1.4 - 2.0 m) široká - vzrůstnější než oba rodičovské druhy</text:p>
      <text:p text:style-name="Definition_20_Term_20_Tight">Kořen</text:p>
      <text:p text:style-name="Definition_20_Definition_20_Tight">adventivní z plazivých, podzemních nebo povrchovýchh oddenků</text:p>
      <text:p text:style-name="Definition_20_Term_20_Tight">Výhony</text:p>
      <text:p text:style-name="Definition_20_Definition_20_Tight">relativně tenké, vidlanovitě větvené, žláznatě chlupaté, vstřícně olistěné</text:p>
      <text:p text:style-name="Definition_20_Term_20_Tight">Listy</text:p>
      <text:p text:style-name="Definition_20_Definition_20_Tight">přízemní ve spirále, dlouze řepíkaté a dle odrůdových dispozic až 0.2 m široké, lodyžní vstřícné; v obrysu pětiúhlé a zhruba do čtyř pětin průměru dlanitě pětilaločné s nepravidleně ostře zubatými segmenty, poněkud svraskalé a měkce pýřité, zpravidla temně zelené</text:p>
      <text:p text:style-name="Definition_20_Term_20_Tight">Květenství</text:p>
      <text:p text:style-name="Definition_20_Definition_20_Tight">početné dvoukvěté vijany ve vidlanovitě větveném květenství</text:p>
      <text:p text:style-name="Definition_20_Term_20_Tight">Květy</text:p>
      <text:p text:style-name="Definition_20_Definition_20_Tight">nálevkovité, různoobalné s hrotnatě osinkatými, žláznatými sepaly a širokými, často srdčitě vykrojenými petaly, volnoplátečné, pětičetné, diplostemonické, purpurové nebo růžové, obvykle s výraznou tmavou nervaturou; ve velikosti dle odrůdových dispozic silně proměnlivé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Možnost záměny taxonu (+ rozlišující rozhodný znak)</text:p>
      <text:p text:style-name="Definition_20_Definition_20_Tight">širokoplátečné kultivary snadno zaměnitelné s rodičovskými taxony: s pyrenejským G. endressii Gay (květy bez náznaku tmavší nervatury, často stěží rozpoznatelné) a balkánským G. versicolor L. (květy bílé s temně purpurovou nervaturou); též s příbuzným G. nodosum L. (rostliny nežláznaté s listovými segmenty jen mělce, nikoli laločnatě, zubatými)</text:p>
      <text:p text:style-name="Definition_20_Term_20_Tight">Dlouhověkost</text:p>
      <text:p text:style-name="Definition_20_Definition_20_Tight">na vhodném stanovišti relativně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řada odrůd dokvétá do poloviny října nebo remontuje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Z - Záhon a OV - Okraj vody</text:p>
      <text:p text:style-name="Definition_20_Term_20_Tight">Choroby a škůdci</text:p>
      <text:p text:style-name="Definition_20_Definition_20_Tight">askomycety (Erysiphe, Alternaria, Cercospora) a rzi rodu Aecidium; ze škůdců klopušky (Hypera, Protoemphytus), lalokonosci (Zacladus), mandelinky (Aphthora), motýli rodů Stigmella a Aricia</text:p>
      <text:p text:style-name="Definition_20_Term_20_Tight">Doporučený spon pro výsadbu</text:p>
      <text:p text:style-name="Definition_20_Definition_20_Tight">v parkových výsadbách 8-10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Řízkování, Vrcholové řízky a Dělení trsů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1">
        <text:list-item>
          <text:p text:style-name="P1">Armitage J. (2006): RHS Plant Trials and Awards: Hardy Geraniums, stage 2. RHS Garden Wisley Bulletin 14: 1-16; -- Hawke R. (2004): Hardy Geraniums for northern gardens. Plant Evaluation Notes (Chicago Botanic Garden) 22: 1-6; -- Hertle B. (2005): Geraniu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DlfMTZfNDk2X19VaGVyX0dlcmFuaXVtX2VuZHJlc3NpaV9rdl90LkpQRyJdXQ?sha=daf18b1d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DlfMTZfODk4X19VaGVyX0dlcmFuaXVtX3ZlcnNpY29sb3Jfa3ZfdC5KUEciXV0?sha=ac212bd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DlfMTdfMjE0X19VaGVyX0dlcmFuaXVtX25vZG9zdW1fU2ltb25fLkpQRyJdXQ?sha=dde44f0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DlfMTdfNTI1X19VaGVyX0dlcmFuaXVtX294b25pYW51bV9FbHdvcnRoeV9NaXN0eV8uSlBHIl1d?sha=aeffb9c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DlfMTdfODM1X19VaGVyX0dlcmFuaXVtX294b25pYW51bV9KdWxpZV9CcmVubmFuXy5KUEciXV0?sha=3464474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ZfMDlfMThfMTQ3X19VaGVyX0dlcmFuaXVtX294b25pYW51bV9sYXJpZGdlX0RydWNlXy5KUEciXV0?sha=eee04e7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ZfMDlfMThfNDU4X19VaGVyX0dlcmFuaXVtX294b25pYW51bV9PbGRfUm9zZV8uSlBHIl1d?sha=9acce184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ZfMDlfMThfNzY4X19VaGVyX0dlcmFuaXVtX294b25pYW51bV9Sb2RieWx1bmRfLkpQRyJdXQ?sha=032644c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ZfMDlfMTlfNzZfX1VoZXJfR2VyYW5pdW1fb3hvbmlhbnVtX1NoZXJ3b29kXy5KUEciXV0?sha=60173da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ZfMDlfMTlfNDE5X19VaGVyX0dlcmFuaXVtX294b25pYW51bV9Bcm1pdGFnZWFlXy5KUEciXV0?sha=7d20c60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ZfMDlfMTlfNzI4X19VaGVyX0dlcmFuaXVtX294b25pYW51bV9EYXZpZF9NY19MaW50b2NrXy5KUEciXV0?sha=a92f93b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ZfMDlfMjBfNDlfX1VoZXJfR2VyYW5pdW1fcmVjdHVtX2t2X3QuSlBHIl1d?sha=d5f7812c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ZfMDlfMjBfMzYwX19VaGVyX0dlcmFuaXVtX25vZG9zdW1fU3ZlbHRlX0xpbGFjXy5KUEciXV0?sha=856bd8e9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ZfMDlfMjBfNjc0X19VaGVyX0dlcmFuaXVtX2VuZHJlc3NpaV9XYXJncmF2ZV9QaW5rXy5KUEciXV0?sha=ef81b8f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ZfMDlfMjBfOTgyX19VaGVyX0dlcmFuaXVtX294b25pYW51bV9SZWJlY2NhX01vc3NfLkpQRyJdXQ?sha=a00503c4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ZfMDlfMjFfMjkwX19VaGVyX0dlcmFuaXVtX294b25pYW51bV9LYXRoZXJpbmVfQWRlbGVfLkpQRyJdXQ?sha=11e6af15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TMvMDYvMTMvMDZfMDlfMjFfNTk4X19VaGVyX0dlcmFuaXVtX294b25pYW51bV9LX25pZ3Nob2ZfLkpQRyJdXQ?sha=f9f01003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TMvMDYvMTMvMDZfMDlfMjFfOTA2X19VaGVyX0dlcmFuaXVtX294b25pYW51bV9TcHJpbmdfRmxpbmtfLkpQRyJdXQ?sha=79e9448b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