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Spiraea japonica ´Golden Princess´</text:h>
      <text:p text:style-name="Definition_20_Term_20_Tight">Název taxonu</text:p>
      <text:p text:style-name="Definition_20_Definition_20_Tight">Spiraea japonica ´Golden Princess´</text:p>
      <text:p text:style-name="Definition_20_Term_20_Tight">Vědecký název taxonu</text:p>
      <text:p text:style-name="Definition_20_Definition_20_Tight">Spiraea japonica</text:p>
      <text:p text:style-name="Definition_20_Term_20_Tight">Jména autorů, kteří taxon popsali</text:p>
      <text:p text:style-name="Definition_20_Definition_20_Tight">
        <text:a xlink:type="simple" xlink:href="/taxon-authors/122" office:name="">
          <text:span text:style-name="Definition">L.f.</text:span>
        </text:a>
      </text:p>
      <text:p text:style-name="Definition_20_Term_20_Tight">Odrůda</text:p>
      <text:p text:style-name="Definition_20_Definition_20_Tight">´Golden Princess´</text:p>
      <text:p text:style-name="Definition_20_Term_20_Tight">Český název</text:p>
      <text:p text:style-name="Definition_20_Definition_20_Tight">tavolník japonský</text:p>
      <text:p text:style-name="Definition_20_Term_20_Tight">Synonyma (zahradnicky používaný název)</text:p>
      <text:p text:style-name="Definition_20_Definition_20_Tight">Spiraea pumila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41" office:name="">
          <text:span text:style-name="Definition">Spiraea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keřík s široce rozložitým růstem, roční přírůstek je 5 až 10 cm, keřík dosahuje v 10 letech výšky 0,4-0,6 m a šířky 0,5-0,7 m</text:p>
      <text:p text:style-name="Definition_20_Term_20_Tight">Výhony</text:p>
      <text:p text:style-name="Definition_20_Definition_20_Tight">oblé, v mládí chlupaté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(vejčitě) kopinaté až (podlouhle) vejčité, 1,2-2 cm velké, špičaté až zašpičatělé, dvojitě (zastřihovaně) pilovité, při rašení svítivě žluté až oranžové, později zelenožluté, opadavé</text:p>
      <text:p text:style-name="Definition_20_Term_20_Tight">Květenství</text:p>
      <text:p text:style-name="Definition_20_Definition_20_Tight">v hustých polokulovitých chocholících, 2-3,5 cm velkých</text:p>
      <text:p text:style-name="Definition_20_Term_20_Tight">Květy</text:p>
      <text:p text:style-name="Definition_20_Definition_20_Tight">světle růžové, nálevkovitě zvonkovité</text:p>
      <text:p text:style-name="Definition_20_Term_20_Tight">Plody</text:p>
      <text:p text:style-name="Definition_20_Definition_20_Tight">měchýřky pukající břišním švem, téměř lysé</text:p>
      <text:p text:style-name="Definition_20_Term_20_Tight">Semena</text:p>
      <text:p text:style-name="Definition_20_Definition_20_Tight">podlouhlá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 (- 29 °C)</text:p>
      <text:p text:style-name="Definition_20_Term_20_Tight">Faktor vody</text:p>
      <text:p text:style-name="Definition_20_Definition_20_Tight">vyhovují jí vlhčí půdy, ne zamokřené, nesnáší sucho</text:p>
      <text:p text:style-name="Definition_20_Term_20_Tight">Faktor půdy</text:p>
      <text:p text:style-name="Definition_20_Definition_20_Tight">nenáročná, roste v běžné zahradní půdě, pH slabě kyselé až slabě alkalické</text:p>
      <text:h text:style-name="Heading_20_4" text:outline-level="4">Agrotechnické vlastnosti a požadavky</text:h>
      <text:p text:style-name="Definition_20_Term_20_Tight">Řez</text:p>
      <text:p text:style-name="Definition_20_Definition_20_Tight">rostliny je vhodné na jaře zkrátit přibližně na polovinu, tím zajistíme hustý polštářovitý růst a bohaté kvetení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plošné zahuštěné výsadby jako půdní pokryv, vhodný pro nízké volně rostoucí i stříhané živé plůtky a obruby, do skalek a pro osázení mobilních nádob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Dřevité řízky</text:p>
      <text:p text:style-name="Definition_20_Term_20_Tight">Množení - poznámka</text:p>
      <text:p text:style-name="Definition_20_Definition_20_Tight">nejpoužívanější způsob je množení bylinnými řízky odebíranými v období června, dále je možné kultivar velmi dobře množit z dřevitých řízků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www.rhs.org.uk/getattachment/28274bc8-5859-4e5d-9979-e31252b6d4c7/Spiraea-japonica-with-coloured-leaves-Bulletin.aspx" office:name="">
              <text:span text:style-name="Definition">http://www.rhs.org.uk/getattachment/28274bc8-5859-4e5d-9979-e31252b6d4c7/Spiraea-japonica-with-coloured-leaves-Bulletin.aspx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