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Hylotelephium maximum</text:h>
      <text:p text:style-name="Definition_20_Term_20_Tight">Název taxonu</text:p>
      <text:p text:style-name="Definition_20_Definition_20_Tight">Hylotelephium maximum</text:p>
      <text:p text:style-name="Definition_20_Term_20_Tight">Vědecký název taxonu</text:p>
      <text:p text:style-name="Definition_20_Definition_20_Tight">Hylotelephium maximum</text:p>
      <text:p text:style-name="Definition_20_Term_20_Tight">Jména autorů, kteří taxon popsali</text:p>
      <text:p text:style-name="Definition_20_Definition_20_Tight">
        <text:a xlink:type="simple" xlink:href="/taxon-authors/707" office:name="">
          <text:span text:style-name="Definition">(L.) Holub</text:span>
        </text:a>
      </text:p>
      <text:p text:style-name="Definition_20_Term_20_Tight">Český název</text:p>
      <text:p text:style-name="Definition_20_Definition_20_Tight">rozchodník největší</text:p>
      <text:p text:style-name="Definition_20_Term_20_Tight">Synonyma (zahradnicky používaný název)</text:p>
      <text:p text:style-name="Definition_20_Definition_20_Tight">Sedum maximum L.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maximum</text:p>
      <text:p text:style-name="Definition_20_Term_20_Tight">Nadřazená kategorie</text:p>
      <text:p text:style-name="Definition_20_Definition_20_Tight">
        <text:a xlink:type="simple" xlink:href="/t/2705" office:name="">
          <text:span text:style-name="Definition">Sedum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Atlanticko-eurosibiřská oblast a Čínsko-japonská oblast</text:p>
      <text:p text:style-name="Definition_20_Term_20_Tight">Biogeografické regiony - poznámka</text:p>
      <text:p text:style-name="Definition_20_Definition_20_Tight">téměř po celé Evropě</text:p>
      <text:h text:style-name="Heading_20_4" text:outline-level="4">Zařazení</text:h>
      <text:p text:style-name="Definition_20_Term_20_Tight">Fytocenologický původ</text:p>
      <text:p text:style-name="Definition_20_Definition_20_Tight">hylodophyt, phellophyt - skály, suti, písčiny a světlé lesy téměř po celé Evropě, do 1400 m n.n.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záhonové výsadby (také monokulturní), výsadby přírodě podobného charakteru, nádobová zeleň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trsnatá trvalka, 0.4-0.6 m</text:p>
      <text:p text:style-name="Definition_20_Term_20_Tight">Kořen</text:p>
      <text:p text:style-name="Definition_20_Definition_20_Tight">zhlíznatělý, masitý</text:p>
      <text:p text:style-name="Definition_20_Term_20_Tight">Výhony</text:p>
      <text:p text:style-name="Definition_20_Definition_20_Tight">vesměs kvetoucí, obvykle nevětvené, 0.4-0.6 m vysoké</text:p>
      <text:p text:style-name="Definition_20_Term_20_Tight">Listy</text:p>
      <text:p text:style-name="Definition_20_Definition_20_Tight">zpravidla vstřícné, neojíněné, často purpurově naběhlé, vejčitě elipčité, ploché a masité, s tupě zubatými okraji</text:p>
      <text:p text:style-name="Definition_20_Term_20_Tight">Květenství</text:p>
      <text:p text:style-name="Definition_20_Definition_20_Tight">mnohakvěté latnatě větvené vrcholíky až 0.1 m široké</text:p>
      <text:p text:style-name="Definition_20_Term_20_Tight">Květy</text:p>
      <text:p text:style-name="Definition_20_Definition_20_Tight">aktinomorfní, heterochlamydeické, volnoplátečné, hvězdovitě pětičetné, žlutobílé (často růžově stínované), diplostemonické s tyčinkami kratšími květních plátků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vzpřímené měchýřky bez okrasné hodnoty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snadno zaměnitelné s jinými zelenavě kvetoucími taxony komplexu: Hylotelephium jullianum (Boreau) Grulich, robustní polyploid s ojíněnými listy v trojpřeslenech, a Hylotelephium ruprechtii (Jalas) Tzvel. se stonky slabšími, rozkladitě poléhavými, s listy ojíněnými a okrouhle objímavými (někdy považovány za poddruhy H.maximum).</text:p>
      <text:p text:style-name="Definition_20_Term_20_Tight">Dlouhověkost</text:p>
      <text:p text:style-name="Definition_20_Definition_20_Tight">vyžaduje zmlazení po třech až pěti letech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 nebo polostín, lépe se vyvíjí za vysoké světelné intenzity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nenáročná</text:p>
      <text:p text:style-name="Definition_20_Term_20_Tight">Faktor půdy</text:p>
      <text:p text:style-name="Definition_20_Definition_20_Tight">propustná, hlubší, spíše kyselá (pH 5.4-6.2), s vyšším podílem organické složky - přizpůsobí se ale jakýmkoli nezamokřeným půdám</text:p>
      <text:p text:style-name="Definition_20_Term_20_Tight">Faktor půdy - poznámka</text:p>
      <text:p text:style-name="Definition_20_Definition_20_Tight">4-6 kg plného hnojiva na ar vždy v předjaří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 - pro trvalky - poznámka</text:p>
      <text:p text:style-name="Definition_20_Definition_20_Tight">AGM 2006: ´Atropurpureum´, ´Herbstfreude´, ´Marchant Best Red´, ´Matrona´, ´Mr.Goodbud´, ´Purple Emperor´ a ´Red Cauli´; hodnocení odrůd viz Hensen &amp; Groendijk-Wilders (1984) a Knickman (2005)</text:p>
      <text:p text:style-name="Definition_20_Term_20_Tight">Doporučený spon pro výsadbu</text:p>
      <text:p text:style-name="Definition_20_Definition_20_Tight">5-6 rostlin na m2 (0.4 x 0.4 m)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řízky, Osní řízky, Dělení trsů a „in vitro“ (mikropropagace)</text:p>
      <text:p text:style-name="Definition_20_Term_20_Tight">Množení - poznámka</text:p>
      <text:p text:style-name="Definition_20_Definition_20_Tight">nejčastěji vrcholové řízky do konce dubna (neinduktivní podmínky)</text:p>
      <text:p text:style-name="Definition_20_Term_20_Tight">Konečné hrnky</text:p>
      <text:p text:style-name="Definition_20_Definition_20_Tight">8-12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dlouhokrátkodenní s kritickou délkou dne 14 h</text:p>
      <text:p text:style-name="Definition_20_Term_20_Tight">Reakční doba</text:p>
      <text:p text:style-name="Definition_20_Definition_20_Tight">zhruba šestnáct týdnů</text:p>
      <text:p text:style-name="Definition_20_Term_20_Tight">Odrůdy</text:p>
      <text:p text:style-name="Definition_20_Definition_20_Tight">několik odrůd s temně purpurovými listy (´Red Cauli´, ´Purple Emperor´) a řada hybridů s příbuznými druhy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 (O 15: Hylotelephium maximum ssp. ruprechtii)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"Sedum" snijbloemen: 11 810 000 prod. kvetoucích stonků (871 000 Euro), 94. pozice mezi řezanými květinami; "Sedum" tuinplanten: 612 422 hrnků, z toho nejvíce ´Herbstfreude´ (102 319 hrnků)</text:p>
      <text:p text:style-name="Definition_20_Term">Odkazy</text:p>
      <text:list text:style-name="L2">
        <text:list-item>
          <text:p text:style-name="P2">Grulich V. (1984): Notes on the Czechoslovac species of the genus Hylotelephium. Preslia 56 (1): 47-53; Hensen K.J.W., Groendijk-Wilders N. (1984): An account of some Sedums cultivated in Europe. Plantsman 8 (1): 1-20; Mattern A. (1995): Neuigkeiten übe</text:p>
        </text:list-item>
        <text:list-item>
          <text:p text:style-name="P2">Hertle Bernd. Hohe Fetthennen- moderne Klassiker. In: Gartenpraxis. Stuttgart: Eugen Ulmer, 2016. ročník 42, číslo 2, s. 9 - 15. ISSN 0341-2105.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UvMDEvMTYvMTJfNDlfMTBfMjQ5X19VaGVyX0h5bG90ZWxlcGhpdW0ubWF4aW11bS5KUEciXV0?sha=1fac6f5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TBfMjRfODU0X19VaGVyX0h5bG90ZWxlcGhpdW0ucnVwcmVjaHRpaS5KUEciXV0?sha=6066d473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TBfMjVfMTkyX19VaGVyX0h5bG90ZWxlcGhpdW0ubWF4aW11bS5SZWQuRW1wZXJvci5KUEciXV0?sha=15aa3af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TBfMjVfNTAwX19VaGVyX0h5bG90ZWxlcGhpdW0ubWF4aW11bS5YZW5veC5ZZWxsb3cuSlBHIl1d?sha=62dfd108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UvMDEvMTYvMTJfNDlfMTBfNzA3X19VaGVyX0h5bG90ZWxlcGhpdW0ubWF4aW11bS5SZWQuQ2F1bGkuSlBHIl1d?sha=6d173eb5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ZfMTBfMjZfMTU0X19VaGVyX0h5bG90ZWxlcGhpdW0ubWF4aW11bS5TdHJhd2JlcnJ5X0NyZWFtLkpQRyJdXQ?sha=2db87428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