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Saintpaulia grotei</text:h>
      <text:p text:style-name="Definition_20_Term_20_Tight">Název taxonu</text:p>
      <text:p text:style-name="Definition_20_Definition_20_Tight">Saintpaulia grotei</text:p>
      <text:p text:style-name="Definition_20_Term_20_Tight">Vědecký název taxonu</text:p>
      <text:p text:style-name="Definition_20_Definition_20_Tight">Saintpaulia.grotei</text:p>
      <text:p text:style-name="Definition_20_Term_20_Tight">Jména autorů, kteří taxon popsali</text:p>
      <text:p text:style-name="Definition_20_Definition_20_Tight">
        <text:a xlink:type="simple" xlink:href="/taxon-authors/845" office:name="">
          <text:span text:style-name="Definition">Engler (1921)</text:span>
        </text:a>
      </text:p>
      <text:p text:style-name="Definition_20_Term_20_Tight">Synonyma (zahradnicky používaný název)</text:p>
      <text:p text:style-name="Definition_20_Definition_20_Tight">Saintpaulia amaniensis Roberts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Vnitrodruhové jednotky</text:p>
      <text:p text:style-name="Definition_20_Definition_20_Tight">var. grotei</text:p>
      <text:h text:style-name="Heading_20_4" text:outline-level="4">Biogeografické regiony</text:h>
      <text:p text:style-name="Definition_20_Term_20_Tight">Biogeografické regiony</text:p>
      <text:p text:style-name="Definition_20_Definition_20_Tight">Paleotropická květenná říše a Usambarská oblast</text:p>
      <text:p text:style-name="Definition_20_Term_20_Tight">Biogeografické regiony - poznámka</text:p>
      <text:p text:style-name="Definition_20_Definition_20_Tight">Tanzania - jihovýchodní svahy pohoří Usambara (reg. Lushoto a Tanga)</text:p>
      <text:h text:style-name="Heading_20_4" text:outline-level="4">Zařazení</text:h>
      <text:p text:style-name="Definition_20_Term_20_Tight">Fytocenologický původ</text:p>
      <text:p text:style-name="Definition_20_Definition_20_Tight">petrochtofyt, etalofyt - mokré vápencové skály v monzunových lesích, zpravidla mezi 800 - 1200 m nadmořské výšky</text:p>
      <text:p text:style-name="Definition_20_Term_20_Tight">Pěstitelská skupina</text:p>
      <text:p text:style-name="Definition_20_Definition_20_Tight">Interiérová rostlina okrasná květem</text:p>
      <text:p text:style-name="Definition_20_Term_20_Tight">Životní forma</text:p>
      <text:p text:style-name="Definition_20_Definition_20_Tight">Chamaefyt</text:p>
      <text:h text:style-name="Heading_20_4" text:outline-level="4">Popisné a identifikační znaky</text:h>
      <text:p text:style-name="Definition_20_Term_20_Tight">Habitus</text:p>
      <text:p text:style-name="Definition_20_Definition_20_Tight">nízká dužnatá bylina s krátce plazivými stonky, ojediněle i bezlodyžná s plochými listovými růžicemi</text:p>
      <text:p text:style-name="Definition_20_Term_20_Tight">Kořen</text:p>
      <text:p text:style-name="Definition_20_Definition_20_Tight">adventivní kořeny z krátkého rhizomu a z nodů</text:p>
      <text:p text:style-name="Definition_20_Term_20_Tight">Výhony</text:p>
      <text:p text:style-name="Definition_20_Definition_20_Tight">plazivé, až 0.8 m dlouhé, masité, pýřité, spirálně olistěné</text:p>
      <text:p text:style-name="Definition_20_Term_20_Tight">Listy</text:p>
      <text:p text:style-name="Definition_20_Definition_20_Tight">dlouze řapíkaté, srdčitě okrouhlé, do 0.1 m dlouhé, masité a sametově oděné dlouhými a krátkými, přitisklými trichomy, shora svěže zelené, vespod bělavé, s vroubkovanými okraji</text:p>
      <text:p text:style-name="Definition_20_Term_20_Tight">Květenství</text:p>
      <text:p text:style-name="Definition_20_Definition_20_Tight">květy vyvíjeny soliterně nebo po dvou na pýřitých stopkách z paždí listů</text:p>
      <text:p text:style-name="Definition_20_Term_20_Tight">Květy</text:p>
      <text:p text:style-name="Definition_20_Definition_20_Tight">různoobalné, pětičetné, lehce dvoupyské, srostloplátečné s krátkou korunní trubkou a velkými, okrouhlými laloky (dva horní jsou menší), haplostemonické (ale tři tyčinky staminodiální), slézově modré nebo modropurpurové, často s tmevším okem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dvoupouzdrá, úzce vřetenovitá tobolka (bez okrasné hodnoty)</text:p>
      <text:p text:style-name="Definition_20_Term_20_Tight">Semena</text:p>
      <text:p text:style-name="Definition_20_Definition_20_Tight">velmi drobná, podlouhle elipčitá</text:p>
      <text:p text:style-name="Definition_20_Term_20_Tight">Možnost záměny taxonu (+ rozlišující rozhodný znak)</text:p>
      <text:p text:style-name="Definition_20_Definition_20_Tight">zaměnitelná s řadou jiných plazivě rostoucích taxonů, zpravidla však o poznání útlejších s listy přitiskle (S. nitida Burtt, S. magungensis Rob.) i odstále pýřitými (S. pendula Burtt, S. shumensis Burtt) nebo téměř lysými (S. inconspicua Burtt), vespod bledými (ale jen zřídka bělavými) nebo purpurovými</text:p>
      <text:p text:style-name="Definition_20_Term_20_Tight">Dlouhověkost</text:p>
      <text:p text:style-name="Definition_20_Definition_20_Tight">relativně dlouhověká</text:p>
      <text:h text:style-name="Heading_20_4" text:outline-level="4">Doba kvetení</text:h>
      <text:p text:style-name="Definition_20_Term_20_Tight">Začátek doby kvetení</text:p>
      <text:p text:style-name="Definition_20_Definition_20_Tight">Srpen</text:p>
      <text:p text:style-name="Definition_20_Term_20_Tight">Konec doby kvetení</text:p>
      <text:p text:style-name="Definition_20_Definition_20_Tight">Leden</text:p>
      <text:p text:style-name="Definition_20_Term_20_Tight">Doba kvetení - poznámka</text:p>
      <text:p text:style-name="Definition_20_Definition_20_Tight">v domovině výrazně sezónní kvetení (od srpna do září, od listopadu do prosince dle ekotypu), v kultivaci kvete nepravidelně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produkce 10-14 klux, méně než 1 klux: prakticky bez přírůstků; k udržení kvality a kvetení v bytech nejméně 2 klux (opt.pro květní tvorbu 8-10 klux)</text:p>
      <text:p text:style-name="Definition_20_Term_20_Tight">Faktor tepla</text:p>
      <text:p text:style-name="Definition_20_Definition_20_Tight">zakořenění listů: 20°C-24°C; po nahrnkování 20°C-24°C/18°C-20°C; pod 20°C rychlá květní tvorba na úkor kvality; pod 16°C Phytophthora</text:p>
      <text:p text:style-name="Definition_20_Term_20_Tight">Faktor vody</text:p>
      <text:p text:style-name="Definition_20_Definition_20_Tight">množení 85-95% RVV, po nahrnkování 75%-90% RVV, vyšší RVV zkrátí produkci, ale nebezpečí botrytidy; voda 20°C (ne pod 16°C, ne na list!)</text:p>
      <text:p text:style-name="Definition_20_Term_20_Tight">Faktor půdy</text:p>
      <text:p text:style-name="Definition_20_Definition_20_Tight">propustný lehký substrát - produkce často v baltské rašelině s perlitem (pH 5.8-6.8 / v kyselých substrátech stagnuje). EC do 1.4-1.8 mS/cm</text:p>
      <text:p text:style-name="Definition_20_Term_20_Tight">Faktor půdy - vápnomilný</text:p>
      <text:p text:style-name="Definition_20_Definition_20_Tight">✓</text:p>
      <text:h text:style-name="Heading_20_4" text:outline-level="4">Užitné vlastnosti</text:h>
      <text:p text:style-name="Definition_20_Term_20_Tight">Použití</text:p>
      <text:p text:style-name="Definition_20_Definition_20_Tight">dárková květina</text:p>
      <text:p text:style-name="Definition_20_Term_20_Tight">Choroby a škůdci</text:p>
      <text:p text:style-name="Definition_20_Definition_20_Tight">početné deuteromycety (Colletotrichum, Alternaria, Myrothecium, Rhizoctonia); ze škůdců mšice (Idiopterus, Macrosiphium), molice (Trialeurodes), třásněnky (Frankliniella), obaleči (Cacoecimorpha), štítenky (Pulvinaria, Coccus, Saissetia), roztoči (Steneotarsonemus, Polyphagotarsonemus), háďátka (Meloidogyne, Aphelenchoides)</text:p>
      <text:p text:style-name="Definition_20_Term_20_Tight">Doporučený spon pro výsadbu</text:p>
      <text:p text:style-name="Definition_20_Definition_20_Tight">produkce: v 10 cm hrnkách 80-100 hrnků na m2, po čtyřech týdnech rozestavění 36-44 hrnků na m2</text:p>
      <text:h text:style-name="Heading_20_4" text:outline-level="4">Množení</text:h>
      <text:p text:style-name="Definition_20_Term_20_Tight">Množení</text:p>
      <text:p text:style-name="Definition_20_Definition_20_Tight">Předpěstování sadby, Řízkování, Listové řízky, Vrcholové řízky, Množení oddělky a „in vitro“ (mikropropagace)</text:p>
      <text:p text:style-name="Definition_20_Term_20_Tight">Množení - poznámka</text:p>
      <text:p text:style-name="Definition_20_Definition_20_Tight">listy s řapíkem 500-600 /m2 koření zhruba 4 týdny, dalších šest týdnů prorůstají adventivní pupeny - oddělení a pikýrování; tkáňové kultury: proliferace do šesti týdnů, dalších šest týdnů na zakořeňovacím mediu</text:p>
      <text:p text:style-name="Definition_20_Term_20_Tight">Mezihrnky</text:p>
      <text:p text:style-name="Definition_20_Definition_20_Tight">obvykle pikýrování rostlin v 12 (16) týdnu po řízkování (400 /m2) a po dalších 4-6 týdnech hrnkování přímo do hrnků konečné velikosti</text:p>
      <text:p text:style-name="Definition_20_Term_20_Tight">Konečné hrnky</text:p>
      <text:p text:style-name="Definition_20_Definition_20_Tight">8-12 cm hrnky dle velikosti dopěstovaného produktu</text:p>
      <text:p text:style-name="Definition_20_Term_20_Tight">Retardace</text:p>
      <text:p text:style-name="Definition_20_Definition_20_Tight">maleinhydrazid 0.2% k omezení předčasné lkvětní tvorby (ve výzkumu)</text:p>
      <text:p text:style-name="Definition_20_Term_20_Tight">Květní tvorba</text:p>
      <text:p text:style-name="Definition_20_Definition_20_Tight">pravděpodobně fotokumulativní; optimum 8-10 klux a 20°C-22°C</text:p>
      <text:p text:style-name="Definition_20_Term_20_Tight">Doba kultivace</text:p>
      <text:p text:style-name="Definition_20_Definition_20_Tight">z vrcholových řízků asi čtyři měsíce, z listových řízků 7-8 měsíců</text:p>
      <text:p text:style-name="Definition_20_Term_20_Tight">Odrůdy</text:p>
      <text:p text:style-name="Definition_20_Definition_20_Tight">několik málo významných odrůd (´Silvert´, ´Violet Trail´) a hybridy s blízkou S. magungensis Burtt (´Pixie Blue´, ´Pipsquek´)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ve více než 15.3 mil. saintpaulií prodaných každoročně prostřednictvím VBN mají kaulescentní taxony zanedbatelný podíl</text:p>
      <text:p text:style-name="Definition_20_Term_20_Tight">Poznámka</text:p>
      <text:p text:style-name="Definition_20_Definition_20_Tight">v poslední době na podkladě molekulárních dat spojována s některými bezlodyžnými taxony (S. difficilis Burtt, S. confusa Burtt!) s podobným oděním listů (přitisklé chlupy různé délky) a připojována k poddruhům (segregačním metapopulacím) S. ionantha Wendl.</text:p>
      <text:p text:style-name="Definition_20_Term">Odkazy</text:p>
      <text:list text:style-name="L2">
        <text:list-item>
          <text:p text:style-name="P2">Burtt B.L. (1958): The genus Saintpaulia. Notes Royal from the Botanical Garden Edinburgh 22 (6): 547-567; Kolehmainen J. (2008): Ecology, population genetics and conservation of the African violet (Saintpaulia, Gesneriaceae). Acad.dissertation, Univ.Hel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TMvMDYvMTMvMDZfMTBfNDdfNjUxX19VaGVyX1NhaW50cGF1bGlhX2dyb3RlaV9saXN0LmFiYXguSlBHIl1d?sha=c75a8f19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.taxonweb.cz/media/W1siZiIsIjIwMTMvMDYvMTMvMDZfMTBfNDhfMTA1X19VaGVyX1NhaW50cGF1bGlhX21hZ3VuZ2Vuc2lzX2xpc3QuYWJheC5KUEciXV0?sha=b4717302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.taxonweb.cz/media/W1siZiIsIjIwMTMvMDYvMTMvMDZfMTBfNDhfNDE1X19VaGVyX1NhaW50cGF1bGlhX2NvbmZ1c2Ffa3ZfdC5KUEciXV0?sha=83f6b6e4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.taxonweb.cz/media/W1siZiIsIjIwMTMvMDYvMTMvMDZfMTBfNDhfNzEwX19VaGVyX1NhaW50cGF1bGlhX2dyb3RlaV9oYWJpdHVzLkpQRyJdXQ?sha=f88407dc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.taxonweb.cz/media/W1siZiIsIjIwMTMvMDYvMTMvMDZfMTBfNDlfMjdfX1VoZXJfU2FpbnRwYXVsaWFfc2h1bWVuc2lzX2xpc3QuYWRheC5KUEciXV0?sha=64d372b3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.taxonweb.cz/media/W1siZiIsIjIwMTMvMDYvMTMvMDZfMTBfNDlfMzM1X19VaGVyX1NhaW50cGF1bGlhX21hZ3VuZ2Vuc2lzX2xpc3QuYWRheC5KUEciXV0?sha=198333be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.taxonweb.cz/media/W1siZiIsIjIwMTMvMDYvMTMvMDZfMTBfNDlfNjM1X19VaGVyX1NhaW50cGF1bGlhX3NodW1lbnNpcy5KUEciXV0?sha=7629b6c9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.taxonweb.cz/media/W1siZiIsIjIwMTMvMDYvMTMvMDZfMTBfNDlfOTQ2X19VaGVyX1NhaW50cGF1bGlhX2dyb3RlaV9saXN0LmFkYXguSlBHIl1d?sha=dd553d0c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.taxonweb.cz/media/W1siZiIsIjIwMTMvMDYvMTMvMDZfMTBfNTBfMzA5X19VaGVyX1NhaW50cGF1bGlhX2dyb3RlaV9rdl90LkpQRyJdXQ?sha=3fd399f7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.taxonweb.cz/media/W1siZiIsIjIwMTMvMDYvMTMvMDZfMTBfNTBfNjI2X19VaGVyX1NhaW50cGF1bGlhX2NvbmZ1c2FfbGlzdC5hZGF4LkpQRyJdXQ?sha=9b76b9e9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.taxonweb.cz/media/W1siZiIsIjIwMTMvMDYvMTMvMDZfMTBfNTBfOTQ5X19VaGVyX1NhaW50cGF1bGlhX2NvbmZ1c2FfbGlzdC5hYmF4LkpQRyJdXQ?sha=20558e20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.taxonweb.cz/media/W1siZiIsIjIwMTMvMDYvMTMvMDZfMTBfNTFfMjcxX19VaGVyX1NhaW50cGF1bGlhX2NvbmZ1c2Ffa3ZfdGVuc3R2Xy5KUEciXV0?sha=86ce9fb8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ww.taxonweb.cz/media/W1siZiIsIjIwMTMvMDYvMTMvMDZfMTBfNTFfNTgwX19VaGVyX1NhaW50cGF1bGlhX3NodW1lbnNpc19saXN0LmFiYXguSlBHIl1d?sha=708290d6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ww.taxonweb.cz/media/W1siZiIsIjIwMTMvMDYvMTMvMDZfMTBfNTFfODg5X19VaGVyX1NhaW50cGF1bGlhX21hZ3VuZ2Vuc2lzLkpQRyJdXQ?sha=eb95d7bc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