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Spiraea nipponica ´Snowmound´</text:h>
      <text:p text:style-name="Definition_20_Term_20_Tight">Název taxonu</text:p>
      <text:p text:style-name="Definition_20_Definition_20_Tight">Spiraea nipponica ´Snowmound´</text:p>
      <text:p text:style-name="Definition_20_Term_20_Tight">Vědecký název taxonu</text:p>
      <text:p text:style-name="Definition_20_Definition_20_Tight">Spiraea nipponica</text:p>
      <text:p text:style-name="Definition_20_Term_20_Tight">Jména autorů, kteří taxon popsali</text:p>
      <text:p text:style-name="Definition_20_Definition_20_Tight">
        <text:a xlink:type="simple" xlink:href="/taxon-authors/188" office:name="">
          <text:span text:style-name="Definition">Maxim.</text:span>
        </text:a>
      </text:p>
      <text:p text:style-name="Definition_20_Term_20_Tight">Odrůda</text:p>
      <text:p text:style-name="Definition_20_Definition_20_Tight">´Snowmound´</text:p>
      <text:p text:style-name="Definition_20_Term_20_Tight">Český název</text:p>
      <text:p text:style-name="Definition_20_Definition_20_Tight">tavolník niponský</text:p>
      <text:p text:style-name="Definition_20_Term_20_Tight">Synonyma (zahradnicky používaný název)</text:p>
      <text:p text:style-name="Definition_20_Definition_20_Tight">Spiraea bracteata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1" office:name="">
          <text:span text:style-name="Definition">Spiraea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Japonsko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Rozložitý keř, větve vzpřímené až strnulé, roční přírůstek je 15 až 30 cm, v mládí až 40 cm, keř dosahuje v 10 letech výšky 1,4-1,6 m; v 25 letech výšky 1,6 - 2,2 m</text:p>
      <text:p text:style-name="Definition_20_Term_20_Tight">Výhony</text:p>
      <text:p text:style-name="Definition_20_Definition_20_Tight">hranaté, červenohnědé</text:p>
      <text:p text:style-name="Definition_20_Term_20_Tight">Listy</text:p>
      <text:p text:style-name="Definition_20_Definition_20_Tight">obvejčité, v horní části vroubkované, na líci tmavozelené, lysé, na rubu šedozelené, 1,5-3 cm dlouhé, opadavé</text:p>
      <text:p text:style-name="Definition_20_Term_20_Tight">Květenství</text:p>
      <text:p text:style-name="Definition_20_Definition_20_Tight">květy v okoličnatých hroznech</text:p>
      <text:p text:style-name="Definition_20_Term_20_Tight">Květy</text:p>
      <text:p text:style-name="Definition_20_Definition_20_Tight">čistě bílé</text:p>
      <text:p text:style-name="Definition_20_Term_20_Tight">Plody</text:p>
      <text:p text:style-name="Definition_20_Definition_20_Tight">měchýřky pukající břišním švem, na švu chlupaté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bohatě koncem května až začátkem června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špatně snáší horký a suchý úpal při letních vedrech</text:p>
      <text:p text:style-name="Definition_20_Term_20_Tight">Faktor tepla</text:p>
      <text:p text:style-name="Definition_20_Definition_20_Tight">Zóna 4 (- 34 °C)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pH mírně kyselé až mírne zásadité, roste v běžné zahradní půdě</text:p>
      <text:h text:style-name="Heading_20_4" text:outline-level="4">Agrotechnické vlastnosti a požadavky</text:h>
      <text:p text:style-name="Definition_20_Term_20_Tight">Řez</text:p>
      <text:p text:style-name="Definition_20_Definition_20_Tight">po odkvětu, prosvětlování starších keřů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</text:p>
      <text:p text:style-name="Definition_20_Definition_20_Tight">okrasný keř - solitera, skupiny, zahuštěné výsadby, pro tvarované a především volně rostoucí jednořadé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nejčastější je množení řízkováním, za použití bylinných řízků, termín odběru červen - červenec, nebo za použití dřevitých řízků</text:p>
      <text:h text:style-name="Heading_20_4" text:outline-level="4">Ostatní</text:h>
      <text:p text:style-name="Definition_20_Term_20_Tight">Výsev/výsadba na stanoviště</text:p>
      <text:p text:style-name="Definition_20_Definition_20_Tight">2009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