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farreri</text:h>
      <text:p text:style-name="Definition_20_Term_20_Tight">Název taxonu</text:p>
      <text:p text:style-name="Definition_20_Definition_20_Tight">Viburnum farreri</text:p>
      <text:p text:style-name="Definition_20_Term_20_Tight">Vědecký název taxonu</text:p>
      <text:p text:style-name="Definition_20_Definition_20_Tight">Viburnum farreri</text:p>
      <text:p text:style-name="Definition_20_Term_20_Tight">Jména autorů, kteří taxon popsali</text:p>
      <text:p text:style-name="Definition_20_Definition_20_Tight">
        <text:a xlink:type="simple" xlink:href="/taxon-authors/49" office:name="">
          <text:span text:style-name="Definition">Stearn</text:span>
        </text:a>
      </text:p>
      <text:p text:style-name="Definition_20_Term_20_Tight">Český název</text:p>
      <text:p text:style-name="Definition_20_Definition_20_Tight">kalina vonná</text:p>
      <text:p text:style-name="Definition_20_Term_20_Tight">Synonyma (zahradnicky používaný název)</text:p>
      <text:p text:style-name="Definition_20_Definition_20_Tight">Viburnum fragrans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4" office:name="">
          <text:span text:style-name="Definition">Viburnum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Pochází ze severní oblasti Číny, provincie Gansu, kde je také často pěstována v zahradách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široce vejcovitě protáhlý a vzpřímený, středně hustě větvený keř, mnohé větve jsou téměř vodorovně postavené, výška 1.5–3(–5) m</text:p>
      <text:p text:style-name="Definition_20_Term_20_Tight">Výhony</text:p>
      <text:p text:style-name="Definition_20_Definition_20_Tight">letošní větévky zelené a téměř lysé, větévky loňského roku červenohnědé, později šedohnědé nebo šedobílé</text:p>
      <text:p text:style-name="Definition_20_Term_20_Tight">Pupeny</text:p>
      <text:p text:style-name="Definition_20_Definition_20_Tight">zimní pupeny elipsoidní, špičaté</text:p>
      <text:p text:style-name="Definition_20_Term_20_Tight">Listy</text:p>
      <text:p text:style-name="Definition_20_Definition_20_Tight">Listy eliptické nebo (kosočtverečně) obvejčité či vejčité, 30–100 × 10–35 mm velké, papírovité, naspodu na žilkách pýřité, svrchu řídce pýřité v mládí, později oboustranně lysé, jen v úžlabí žilek hvězdovitě pýřité, 5–7 párů žilek končících v zubech, naspodu vyniklých, svrchu zapuštěných, báze klínovitá až široce klínovitá, okraj nad bázi ostře pilovitý, vrcholek špičatý, řapíky 1–3 cm;</text:p>
      <text:p text:style-name="Definition_20_Term_20_Tight">Květenství</text:p>
      <text:p text:style-name="Definition_20_Definition_20_Tight">Listy eliptické nebo (kosočtverečně) obvejčité či vejčité, 30–100 × 10–35 mm velké, papírovité, naspodu na žilkách pýřité, svrchu řídce pýřité v mládí, později oboustranně lysé, jen v úžlabí žilek hvězdovitě pýřité, 5–7 párů žilek končících v zubech, naspodu vyniklých, svrchu zapuštěných, báze klínovitá až široce klínovitá, okraj nad bázi ostře pilovitý, vrcholek špičatý, řapíky 1–3 cm;</text:p>
      <text:p text:style-name="Definition_20_Term_20_Tight">Květy</text:p>
      <text:p text:style-name="Definition_20_Definition_20_Tight">květy před listy, krásně a intenzívně vonné, listeny čárkovitě kopinaté, brvité, kališní trubka trubkovitě obkónická či trubkovitá, asi 2 mm, laloky vejčité, asi 0.5 mm, koruna v poupěti růžová, posléze bílá, řepicovitá, asi 1 cm v průměru, trubka 7–10 mm, laloky po 4–5, asi 4 × 3 mm, nitky velmi krátké nebo chybí, prašníky žlutobílé a téměř kulovité, blizny 3laločné</text:p>
      <text:p text:style-name="Definition_20_Term_20_Tight">Plody</text:p>
      <text:p text:style-name="Definition_20_Definition_20_Tight">peckovice - červené, purpurově červenavé až posléze černé, podlouhlé, 8–10 × asi 6 mm velké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někdy i v XI–XII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5 (- 29 °C), nižší teploty způsobují vymrzání rostlin</text:p>
      <text:p text:style-name="Definition_20_Term_20_Tight">Faktor vody</text:p>
      <text:p text:style-name="Definition_20_Definition_20_Tight">vyhovují jí vlhčí půdy, špatně snáší horký a suchý úpal při letních vedrech</text:p>
      <text:p text:style-name="Definition_20_Term_20_Tight">Faktor půdy</text:p>
      <text:p text:style-name="Definition_20_Definition_20_Tight">pH mírně kyselé až neutrální, půdy vyžaduje živné</text:p>
      <text:p text:style-name="Definition_20_Term_20_Tight">Faktor půdy - poznámka</text:p>
      <text:p text:style-name="Definition_20_Definition_20_Tight">vcelku dobře se jim daří i na půdách kyselých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nevyžaduje, starší jedince možno v předjaří hluboce zmladit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nejčastější je množení řízkováním, za použití bylinných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