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Nolana napiformis</text:h>
      <text:p text:style-name="Definition_20_Term_20_Tight">Název taxonu</text:p>
      <text:p text:style-name="Definition_20_Definition_20_Tight">Nolana napiformis</text:p>
      <text:p text:style-name="Definition_20_Term_20_Tight">Vědecký název taxonu</text:p>
      <text:p text:style-name="Definition_20_Definition_20_Tight">Nolana napiformis</text:p>
      <text:p text:style-name="Definition_20_Term_20_Tight">Jména autorů, kteří taxon popsali</text:p>
      <text:p text:style-name="Definition_20_Definition_20_Tight">
        <text:a xlink:type="simple" xlink:href="/taxon-authors/195" office:name="">
          <text:span text:style-name="Definition">Philippi, Rudolf Amandus</text:span>
        </text:a>
      </text:p>
      <text:p text:style-name="Definition_20_Term_20_Tight">Synonyma (zahradnicky používaný název)</text:p>
      <text:p text:style-name="Definition_20_Definition_20_Tight">Nolana paradoxa subsp. atriplicifolia (Sweet) Mesa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Andská oblast</text:p>
      <text:p text:style-name="Definition_20_Term_20_Tight">Biogeografické regiony - poznámka</text:p>
      <text:p text:style-name="Definition_20_Definition_20_Tight">Chile, Peru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