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Akademická zahrada záhon 9</text:h>
      <text:p text:style-name="Definition_20_Term_20_Tight">Název taxonu</text:p>
      <text:p text:style-name="Definition_20_Definition_20_Tight">Akademická zahrada záhon 9</text:p>
      <text:p text:style-name="Definition_20_Term_20_Tight">Vědecký název taxonu</text:p>
      <text:p text:style-name="Definition_20_Definition_20_Tight">Akademická zahrada záhon 9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Popisné a identifikační znaky</text:h>
      <text:p text:style-name="Definition_20_Term_20_Tight">Habitus</text:p>
      <text:p text:style-name="Definition_20_Definition_20_Tight">Vzájemně se prolínající knotové záhony různých tvarů a velikostí jsou vymezeny nízkým, tvarovaným plůtkem z Buxus sempervirens. Záhony jsou komponovány jako pestré směsi květin, přetékající přes lem buxusového plůtku. Jejich kostru tvoří bodově vysazené středně vysoké až vyšší trvalky jako např. Delphinium New Millenium ´Dusky Maidens´, Anemone ´Honorine Jobert´, Helenium ´Moerheim Beauty´, Penstemon digitalis ´Husker Red Strain´, včetně okrasných trav (např. Miscanthus sinensis ´Variegatus, Calamagrostis brachytricha, Helictotrichon sempervirens) doplněné skupinově vysázenými taxony s dobrou krycí schopností (např. Alchemilla molis ´Auslese´, Alchemilla erythropoda, Geranium endresii ´Rődbylund´, Geraanium x magnificum a jiné). Některé knotové záhony byly navrženy jako každoročně obnovované letničkové záhony, dodávající ploše větší a současně sjednocující barevnost. Ty se mohou v jednotlivých létech měnit. Důraz je kladen na vyšší taxony, se zajímavými strikturami, často se schopností přesévání se na záhonech – např. Verbena bonariensis, Cleome hassleriana, Cosmos bipinnatus a jiné.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