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´Bulharský rubín´</text:h>
      <text:p text:style-name="Definition_20_Term_20_Tight">Název taxonu</text:p>
      <text:p text:style-name="Definition_20_Definition_20_Tight">Rubus idaeus ´Bulharský rubín´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´Rubín (bulharský)´</text:p>
      <text:p text:style-name="Definition_20_Term_20_Tight">Český název</text:p>
      <text:p text:style-name="Definition_20_Definition_20_Tight">ostružiník maliník</text:p>
      <text:p text:style-name="Definition_20_Term_20_Tight">Synonyma (zahradnicky používaný název)</text:p>
      <text:p text:style-name="Definition_20_Definition_20_Tight">´Bulharský rubín´, ´Bulgarian Ruby´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Bulharsko, Výzkumný ústav ovocnářský v Kostinbrodě</text:p>
      <text:h text:style-name="Heading_20_4" text:outline-level="4">Zařazení</text:h>
      <text:p text:style-name="Definition_20_Term_20_Tight">Fytocenologický původ</text:p>
      <text:p text:style-name="Definition_20_Definition_20_Tight">křížení ´Pruská´ x ´Lloyd George´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hustší, vysoký</text:p>
      <text:p text:style-name="Definition_20_Term_20_Tight">Listy</text:p>
      <text:p text:style-name="Definition_20_Definition_20_Tight">lichozpeřené, nejčastěji trojčetné, středně velké i menší, středně zelené</text:p>
      <text:p text:style-name="Definition_20_Term_20_Tight">Květenství</text:p>
      <text:p text:style-name="Definition_20_Definition_20_Tight">Květní stonky vyrůstají z paždí listů, převážně v horní polovině délky výhonu. Jsou světle zelené, slabě trnité. Na vedlejších květních stoncích 1. řádu je po 3-4 květních pupenech. Počet květů v květenství je 3-4.</text:p>
      <text:p text:style-name="Definition_20_Term_20_Tight">Květy</text:p>
      <text:p text:style-name="Definition_20_Definition_20_Tight">obojetné, pětičetné, středně velké, korunní plátky středně velké, užší,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větší, 28-2,9 g, středně červené, sladce navinulá chuť, slabší aroma, šťáva světle červená, výtěžnosti velmi dobrá</text:p>
      <text:p text:style-name="Definition_20_Term_20_Tight">Možnost záměny taxonu (+ rozlišující rozhodný znak)</text:p>
      <text:p text:style-name="Definition_20_Definition_20_Tight">Vzpřímeně rostoucí jednoleté výhony, žlutohnědě zabarvené při vyzrávání, vzpřímenější dvouleté plodící výhony, kuželovité větší plody barvy středně červené.</text:p>
      <text:h text:style-name="Heading_20_4" text:outline-level="4">Doba kvetení</text:h>
      <text:p text:style-name="Definition_20_Term_20_Tight">Doba kvetení - poznámka</text:p>
      <text:p text:style-name="Definition_20_Definition_20_Tight">střední, od 23. května do 18. června</text:p>
      <text:h text:style-name="Heading_20_4" text:outline-level="4">Doba zrání</text:h>
      <text:p text:style-name="Definition_20_Term_20_Tight">Doba zrání - poznámka</text:p>
      <text:p text:style-name="Definition_20_Definition_20_Tight">středně raná, konec června až polovina července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vody</text:p>
      <text:p text:style-name="Definition_20_Definition_20_Tight">vyžaduje vláhou dobře zásobené půdy</text:p>
      <text:p text:style-name="Definition_20_Term_20_Tight">Faktor půdy</text:p>
      <text:p text:style-name="Definition_20_Definition_20_Tight">středně propustné, písčitohlinité, humusem a vláhou zásobené půdy, neutrální až mírně kyselé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není nutná opěrná konstrukce</text:p>
      <text:p text:style-name="Definition_20_Term_20_Tight">Řez</text:p>
      <text:p text:style-name="Definition_20_Definition_20_Tight">spočívá v odstraňování odplozených dvouletých výhonů po sklizni až u země</text:p>
      <text:h text:style-name="Heading_20_4" text:outline-level="4">Užitné vlastnosti</text:h>
      <text:p text:style-name="Definition_20_Term_20_Tight">Choroby a škůdci</text:p>
      <text:p text:style-name="Definition_20_Definition_20_Tight">dosti odolná vůči komplexu virových a mykoplazmatických chorob maliníku, škůdci trpí málo</text:p>
      <text:p text:style-name="Definition_20_Term_20_Tight">Růstové i jiné druhově specifické vlastnosti</text:p>
      <text:p text:style-name="Definition_20_Definition_20_Tight">vzrůstná odrůda, růst vzpřímený</text:p>
      <text:p text:style-name="Definition_20_Term_20_Tight">Plodnost</text:p>
      <text:p text:style-name="Definition_20_Definition_20_Tight">pravidelná, vysoká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není remontantní</text:p>
      <text:h text:style-name="Heading_20_4" text:outline-level="4">Grafické přílohy</text:h>
      <text:p text:style-name="First_20_paragraph">
        <text:a xlink:type="simple" xlink:href="http://ww.taxonweb.cz/media/W1siZiIsIjIwMTMvMDYvMTMvMDVfNDVfNTZfNDk4X2dvZ29sa292YV9SdWJ1c19pZGFldXNfQnVsaGFyc2tfcnViX25fX3Bsb2R5LmpwZyJdXQ?sha=daef0b0b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