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teucrium hyrcanicum</text:h>
      <text:p text:style-name="Definition_20_Term_20_Tight">Název taxonu</text:p>
      <text:p text:style-name="Definition_20_Definition_20_Tight">teucrium hyrcanicum</text:p>
      <text:p text:style-name="Definition_20_Term_20_Tight">Vědecký název taxonu</text:p>
      <text:p text:style-name="Definition_20_Definition_20_Tight">Teucrium hyrcanicum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ožanka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0,45-0,60 m vysoká bylina</text:p>
      <text:p text:style-name="Definition_20_Term_20_Tight">Výhony</text:p>
      <text:p text:style-name="Definition_20_Definition_20_Tight">vzpřímená, chlupatá</text:p>
      <text:p text:style-name="Definition_20_Term_20_Tight">Listy</text:p>
      <text:p text:style-name="Definition_20_Definition_20_Tight">podlouhle klínovité, vroubkované</text:p>
      <text:p text:style-name="Definition_20_Term_20_Tight">Květenství</text:p>
      <text:p text:style-name="Definition_20_Definition_20_Tight">vrcholový klas</text:p>
      <text:p text:style-name="Definition_20_Term_20_Tight">Květy</text:p>
      <text:p text:style-name="Definition_20_Definition_20_Tight">červeně purpurové</text:p>
      <text:p text:style-name="Definition_20_Term_20_Tight">Plody</text:p>
      <text:p text:style-name="Definition_20_Definition_20_Tight">tvrdky</text:p>
      <text:p text:style-name="Definition_20_Term_20_Tight">Vytrvalost</text:p>
      <text:p text:style-name="Definition_20_Definition_20_Tight">víceletý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kyprá, humusová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