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Malverina</text:h>
      <text:p text:style-name="Definition_20_Term_20_Tight">Název taxonu</text:p>
      <text:p text:style-name="Definition_20_Definition_20_Tight">Vitis vinifera Malverina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´Malverina´ (Ma)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BV-19-143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´Rakiš´ (Villard blanc x Veltlínské červené rané) x ´Merlan´ (Merlot x Seibel 13 666)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světlejší, šedohnědé,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slabě pětilaločnaté s mírnými výkroji, bazální výkroj je lyrovitý, lehce překrytý; povrch listu je světle zelený,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hustší hrozen s křidélky; bobule kulatá, malá až středně velká, zelenožlutá na osluněné straně červenošedá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´Savilon´, popř. ´Vesna´ (Ma má žluzelené bobule s růžovošedým líčkem)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a naopak i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do hlubších humóznějších půd SO 4, CR 2 a Kober 125 AA, do sušších podmínek bujněji rostoucí podnože LE-K/1 i Kober 5 BB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vysoká odolnost k houbovým chorobám, je napadána roztoči</text:p>
      <text:p text:style-name="Definition_20_Term_20_Tight">Plodnost</text:p>
      <text:p text:style-name="Definition_20_Definition_20_Tight">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vůně vína je ovocná, jemně kořenitá; chuť je kořenitá po vanilce a skořici, s příjemnou hořčinkou v dochuti</text:p>
      <text:p text:style-name="Definition_20_Term_20_Tight">Doporučená technologie vína</text:p>
      <text:p text:style-name="Definition_20_Definition_20_Tight">jakostní a přívlastková bílá vína, sur-lie,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92, 16)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ZfMDNfODU5X1NvdG9sYXJfVml0aXNfdmluaWZlcmFfbWFsdmVyaW5hX2xpc3QxLmpwZyJdXQ?sha=5808158b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ZfMDRfMzc4X1NvdG9sYXJfVml0aXNfdmluaWZlcmFfbWFsdmVyaW5hX2hyb3plbi5qcGciXV0?sha=6d97655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ZfMDRfODg1X1NvdG9sYXJfVml0aXNfdmluaWZlcmFfbWFsdmVyaW5hX2hyb3plbjEuanBnIl1d?sha=14ab4b5b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ZfMDVfMzI4X1NvdG9sYXJfVml0aXNfdmluaWZlcmFfbWFsdmVyaW5hX2NlbGtvdmEuanBnIl1d?sha=c0886db4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DZfMDVfNzg5X1NvdG9sYXJfVml0aXNfdmluaWZlcmFfbWFsdmVyaW5hX2xpc3QuanBnIl1d?sha=c0fa7574" office:name="">
          <text:span text:style-name="Definition">
            <draw:frame svg:width="192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