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Aligote</text:h>
      <text:p text:style-name="Definition_20_Term_20_Tight">Název taxonu</text:p>
      <text:p text:style-name="Definition_20_Definition_20_Tight">Vitis vinifera Aligote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´Aligoté´ (Ali)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Aligote, Carcarone, Melon de Jura, Vert Blanc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subsp. 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starší francouzská odrůda, vznikla pravděpodobně spontáním křížením odrůd ´Pinot´ a ´Heunisch weiss´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střední až bujnější růst</text:p>
      <text:p text:style-name="Definition_20_Term_20_Tight">Výhony</text:p>
      <text:p text:style-name="Definition_20_Definition_20_Tight">jednoleté réví je středně silné, kaštanově hnědé, dobře vyzrávající</text:p>
      <text:p text:style-name="Definition_20_Term_20_Tight">Pupeny</text:p>
      <text:p text:style-name="Definition_20_Definition_20_Tight">menší až středně velké, zahrocené</text:p>
      <text:p text:style-name="Definition_20_Term_20_Tight">Listy</text:p>
      <text:p text:style-name="Definition_20_Definition_20_Tight">středně velké, třílaločnaté s mělkými výkroji, bazální výkroj je lyrovitý, otevřený; povrch listu je mírně vrásčitý, vespod lehce plstnatý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malý až středně velký kuželovitě-válcovitý hrozen, hustší, kompaktní; bobule kulatá malá až středně velká, žlutozelená s černými tečkami</text:p>
      <text:p text:style-name="Definition_20_Term_20_Tight">Semena</text:p>
      <text:p text:style-name="Definition_20_Definition_20_Tight">středně velká, hruškovitá, s krátkým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´Ryzlink rýnský´ (Aligote má spíše válcovitý hrozen)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Říjen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mrazuvzdornost vyšší</text:p>
      <text:p text:style-name="Definition_20_Term_20_Tight">Faktor vody</text:p>
      <text:p text:style-name="Definition_20_Definition_20_Tight">vlhké, jílovité půdy jsou méně vhodné</text:p>
      <text:p text:style-name="Definition_20_Term_20_Tight">Faktor půdy</text:p>
      <text:p text:style-name="Definition_20_Definition_20_Tight">méně náročná odrůda na půdy, lépe lehčí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tažeň, snáší však i krátký řez</text:p>
      <text:p text:style-name="Definition_20_Term_20_Tight">Podnož</text:p>
      <text:p text:style-name="Definition_20_Definition_20_Tight">většinou SO 4, CR 2 či 125 AA, dle půdních podmínek a vedení</text:p>
      <text:h text:style-name="Heading_20_4" text:outline-level="4">Užitné vlastnosti</text:h>
      <text:p text:style-name="Definition_20_Term_20_Tight">Použití</text:p>
      <text:p text:style-name="Definition_20_Definition_20_Tight">bílá moštová odrůda - výroba bílého vína</text:p>
      <text:p text:style-name="Definition_20_Term_20_Tight">Choroby a škůdci</text:p>
      <text:p text:style-name="Definition_20_Definition_20_Tight">citlivější k houbovým chorobám, napadána obaleči</text:p>
      <text:p text:style-name="Definition_20_Term_20_Tight">Plodnost</text:p>
      <text:p text:style-name="Definition_20_Definition_20_Tight">pozdní, pravidelná (výnos 7-11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má ovocnou vůni i chuť s výraznějšími kyselinami</text:p>
      <text:p text:style-name="Definition_20_Term_20_Tight">Doporučená technologie vína</text:p>
      <text:p text:style-name="Definition_20_Definition_20_Tight">jakostní i přívlastková bílá vína, sekty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30)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ZfNTVfOTlfU290b2xhcl9WaXRpc192aW5pZmVyYV9hbGlnb3RlX2hyb3plbjEuSlBHIl1d?sha=865decf9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VfNDZfNTVfMzcxX1NvdG9sYXJfVml0aXNfdmluaWZlcmFfYWxpZ290ZV9ocm96ZW4uSlBHIl1d?sha=bb801a05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