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Rhipsalis oblonga</text:h>
      <text:p text:style-name="Definition_20_Term_20_Tight">Název taxonu</text:p>
      <text:p text:style-name="Definition_20_Definition_20_Tight">Rhipsalis oblonga</text:p>
      <text:p text:style-name="Definition_20_Term_20_Tight">Vědecký název taxonu</text:p>
      <text:p text:style-name="Definition_20_Definition_20_Tight">Rhipsalis.oblonga</text:p>
      <text:p text:style-name="Definition_20_Term_20_Tight">Jména autorů, kteří taxon popsali</text:p>
      <text:p text:style-name="Definition_20_Definition_20_Tight">
        <text:a xlink:type="simple" xlink:href="/taxon-authors/226" office:name="">
          <text:span text:style-name="Definition">Löfgren (1918)</text:span>
        </text:a>
      </text:p>
      <text:p text:style-name="Definition_20_Term_20_Tight">Český název</text:p>
      <text:p text:style-name="Definition_20_Definition_20_Tight">v praxi nepoužívané (věšák podlouhlý)</text:p>
      <text:p text:style-name="Definition_20_Term_20_Tight">Synonyma (zahradnicky používaný název)</text:p>
      <text:p text:style-name="Definition_20_Definition_20_Tight">Rhipsalis crispimarginata Löfgren</text:p>
      <text:p text:style-name="Definition_20_Term_20_Tight">Autor</text:p>
      <text:p text:style-name="Definition_20_Definition_20_Tight">Jiří Uher (ji_uher@unknown.cz)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Neotropická květenná říše a oblast temperátních jihoamerických lesů</text:p>
      <text:p text:style-name="Definition_20_Term_20_Tight">Biogeografické regiony - poznámka</text:p>
      <text:p text:style-name="Definition_20_Definition_20_Tight">z Bahia po východobrazilském pobřeží do Sao Paulo</text:p>
      <text:h text:style-name="Heading_20_4" text:outline-level="4">Zařazení</text:h>
      <text:p text:style-name="Definition_20_Term_20_Tight">Fytocenologický původ</text:p>
      <text:p text:style-name="Definition_20_Definition_20_Tight">efylofyt - nižinné vlhké lesy formace mata atlântica, z nížin k 1200 m n.m. (Serra do Mar)</text:p>
      <text:p text:style-name="Definition_20_Term_20_Tight">Pěstitelská skupina</text:p>
      <text:p text:style-name="Definition_20_Definition_20_Tight">Liána a Interiérová rostlina okrasná listem</text:p>
      <text:p text:style-name="Definition_20_Term_20_Tight">Pěstitelská skupina - poznámka</text:p>
      <text:p text:style-name="Definition_20_Definition_20_Tight">epifytický kaktus okrasný listem a plodem</text:p>
      <text:p text:style-name="Definition_20_Term_20_Tight">Životní forma</text:p>
      <text:p text:style-name="Definition_20_Definition_20_Tight">Epifyt</text:p>
      <text:h text:style-name="Heading_20_4" text:outline-level="4">Popisné a identifikační znaky</text:h>
      <text:p text:style-name="Definition_20_Term_20_Tight">Habitus</text:p>
      <text:p text:style-name="Definition_20_Definition_20_Tight">mezotonicky větvený epifyt s plochými, článkovanými, visícími stonky</text:p>
      <text:p text:style-name="Definition_20_Term_20_Tight">Kořen</text:p>
      <text:p text:style-name="Definition_20_Definition_20_Tight">často vzdušné kořeny podél středního žebra stonku</text:p>
      <text:p text:style-name="Definition_20_Term_20_Tight">Výhony</text:p>
      <text:p text:style-name="Definition_20_Definition_20_Tight">ploché, článkované s klínovitými bázemi, nepříliš masité (cca 1 mm), žlutozelené až temně zelené, na slunci často červenavě lemované, vroubkované s drobnými areolami v zářezech</text:p>
      <text:p text:style-name="Definition_20_Term_20_Tight">Listy</text:p>
      <text:p text:style-name="Definition_20_Definition_20_Tight">přeměněny v sotva patrné štětinkaté osténky na areolách</text:p>
      <text:p text:style-name="Definition_20_Term_20_Tight">Květenství</text:p>
      <text:p text:style-name="Definition_20_Definition_20_Tight">květy po 1-2 na areolách v zářezech stonků</text:p>
      <text:p text:style-name="Definition_20_Term_20_Tight">Květy</text:p>
      <text:p text:style-name="Definition_20_Definition_20_Tight">oboupohlavné, hvězdicovité, neveliké s několika zelenožlutými tepaly a mnoha bílými tyčinkami na spod. semenících s 3-5-ramennou bliznou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drobné oválně okrouhlé bobule, průsvitně bílé nebo narůžovělé</text:p>
      <text:p text:style-name="Definition_20_Term_20_Tight">Semena</text:p>
      <text:p text:style-name="Definition_20_Definition_20_Tight">drobná, hladká, černohnědá</text:p>
      <text:p text:style-name="Definition_20_Term_20_Tight">Možnost záměny taxonu (+ rozlišující rozhodný znak)</text:p>
      <text:p text:style-name="Definition_20_Definition_20_Tight">často zaměňována s blízkými druhy podrodu Phyllarthrorhipsalis, především s R. crispata (Haw.) Pfeiff. se stonky širšími, hlouběji vykrajovanými a o poznání masitějšími; podobné též drobnokvěté andské R. goebeliana Backb. a R. occidentalis Barhl.&amp; Rauh se stonkovými segmenty při bázi nápadně staženými; robustní R. pachyptera Pfeiff. má vystouplá žebra na článcích často trojkřídlých</text:p>
      <text:p text:style-name="Definition_20_Term_20_Tight">Dlouhověkost</text:p>
      <text:p text:style-name="Definition_20_Definition_20_Tight">dlouhověká</text:p>
      <text:h text:style-name="Heading_20_4" text:outline-level="4">Doba kvetení</text:h>
      <text:p text:style-name="Definition_20_Term_20_Tight">Začátek doby kvetení</text:p>
      <text:p text:style-name="Definition_20_Definition_20_Tight">Říjen</text:p>
      <text:p text:style-name="Definition_20_Term_20_Tight">Konec doby kvetení</text:p>
      <text:p text:style-name="Definition_20_Definition_20_Tight">Duben</text:p>
      <text:p text:style-name="Definition_20_Term_20_Tight">Doba kvetení - poznámka</text:p>
      <text:p text:style-name="Definition_20_Definition_20_Tight">v domovině kvete v průběhu deštivého období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optimum 24-32 klux, toleruje 64 klux a více, k dlouhodobému udržení kvality v bytech 1-2 klux</text:p>
      <text:p text:style-name="Definition_20_Term_20_Tight">Faktor tepla</text:p>
      <text:p text:style-name="Definition_20_Definition_20_Tight">množení 22°C-26°C, poté dle dostupnosti světla 18°C-28°C/18°C</text:p>
      <text:p text:style-name="Definition_20_Term_20_Tight">Faktor vody</text:p>
      <text:p text:style-name="Definition_20_Definition_20_Tight">mesofyt, stejnoměrná vlhkost substrátu, toleruje občasné vyschnutí</text:p>
      <text:p text:style-name="Definition_20_Term_20_Tight">Faktor půdy</text:p>
      <text:p text:style-name="Definition_20_Definition_20_Tight">produkce zpravidla v baltské rašelině s borkou, perlitem, pH 6.0-7.0</text:p>
      <text:h text:style-name="Heading_20_4" text:outline-level="4">Užitné vlastnosti</text:h>
      <text:p text:style-name="Definition_20_Term_20_Tight">Choroby a škůdci</text:p>
      <text:p text:style-name="Definition_20_Definition_20_Tight">bakterie (Erwinia, Xanthomonas), rzi (Uromyces) a početné deuteromycety (Colletotrichum,Ceratocystis, Rhizoctonia, Sclerotia, Acremonium, Cephalosporium, Cercospora, Myrothecium, Pythium); ze škůdců mšice (Rhopalosiphum, Myzus), štítenky (Pinnaspis)</text:p>
      <text:h text:style-name="Heading_20_4" text:outline-level="4">Množení</text:h>
      <text:p text:style-name="Definition_20_Term_20_Tight">Množení</text:p>
      <text:p text:style-name="Definition_20_Definition_20_Tight">Řízkování, Vrcholové řízky, Osní řízky a „in vitro“ (mikropropagace)</text:p>
      <text:p text:style-name="Definition_20_Term_20_Tight">Konečné hrnky</text:p>
      <text:p text:style-name="Definition_20_Definition_20_Tight">13 cm, 17 cm, 21 cm hrnky nebo závěsné košíky dle velikosti dopěstovaného produktu</text:p>
      <text:p text:style-name="Definition_20_Term_20_Tight">Retardace</text:p>
      <text:p text:style-name="Definition_20_Definition_20_Tight">ne</text:p>
      <text:p text:style-name="Definition_20_Term_20_Tight">Květní tvorba</text:p>
      <text:p text:style-name="Definition_20_Definition_20_Tight">pravděpodobně krátkodenní, exaktní data nedostupná</text:p>
      <text:p text:style-name="Definition_20_Term_20_Tight">Doba kultivace</text:p>
      <text:p text:style-name="Definition_20_Definition_20_Tight">ve 13-14 cm hrnkách z vrcholových řízků šest až osm měsíců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3" office:name="">
              <text:span text:style-name="Definition">Park - Palmový skleník / Zámecký park v Lednici</text:span>
            </text:a>
          </text:p>
        </text:list-item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</text:span>
            </text:a>
          </text:p>
        </text:list-item>
      </text:list>
      <text:h text:style-name="Heading_20_4" text:outline-level="4">Ostatní</text:h>
      <text:p text:style-name="Definition_20_Term_20_Tight">VBN statistiky</text:p>
      <text:p text:style-name="Definition_20_Definition_20_Tight">2010: roční obrat 2.8 mil.eur (Rhisalis, 2.2 mil.prod.hrnků) - ve VBN statistikách 75.příčka hrnkových květin; 2005 prakticky stejný obrat, podíl R.pachyptera zanedbatelný ("gemengd": 572 tis.prod.hrnků)</text:p>
      <text:p text:style-name="Definition_20_Term_20_Tight">Poznámka</text:p>
      <text:p text:style-name="Definition_20_Definition_20_Tight">na podkladě molekulárních studií shledává Calvente (2011) R.oblonga parafyletickým s R.pachyptera, vztahy mezi oběma bude nutno vyjasnit</text:p>
      <text:p text:style-name="Definition_20_Term">Odkazy</text:p>
      <text:list text:style-name="L2">
        <text:list-item>
          <text:p text:style-name="P2">Calvente A. (2011): Filogenia molecular, evolucao i sistematica de Rhipsalis (Cactaceae). Universidade de Sao Paulo. -- Lombardi J.A. (1995):O genero Rhipsalis Gärtner (Cactaceae) no estado de Sao Paulo. Ii.Especies com ramos aplanados. Acta Botanica Bras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