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Fritillaria persica</text:h>
      <text:p text:style-name="Definition_20_Term_20_Tight">Název taxonu</text:p>
      <text:p text:style-name="Definition_20_Definition_20_Tight">Fritillaria persica</text:p>
      <text:p text:style-name="Definition_20_Term_20_Tight">Vědecký název taxonu</text:p>
      <text:p text:style-name="Definition_20_Definition_20_Tight">Fritillaria persica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´Ivory Bells´</text:p>
      <text:p text:style-name="Definition_20_Term_20_Tight">Český název</text:p>
      <text:p text:style-name="Definition_20_Definition_20_Tight">řebčík perský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Turecko, Libanon, Izrael, Jordánsko, Irák a Írán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 (Z15f: 38 ks ´Ivory Bells´ 10 ks spolu do záhonu s prošlechtěnými tulipány)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Z15f: 38 ks ´Ivory Bells´- XI/2024</text:p>
      <text:p text:style-name="Definition_20_Term_20_Tight">Dodavatel</text:p>
      <text:p text:style-name="Definition_20_Definition_20_Tight">Z15f: 38 ks ´Ivory Bells´: Bruno Nebelung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