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Merlan</text:h>
      <text:p text:style-name="Definition_20_Term_20_Tight">Název taxonu</text:p>
      <text:p text:style-name="Definition_20_Definition_20_Tight">Vitis vinifera Merlan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´Merlan´ (Mer)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XIV - 11-57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moldavskou odrůdu, vznikla křížením odrůd ´Merlot´ a ´Seibel 13 666´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okrouhlé, bez znatelných výkrojů, bazální výkroj je úzce otevřený; povrch listu je tmavě zelený,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kuželovitý hrozen, hustý; má větší kulaté bobule, modročerné barvy</text:p>
      <text:p text:style-name="Definition_20_Term_20_Tight">Semena</text:p>
      <text:p text:style-name="Definition_20_Definition_20_Tight">malé,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Kober 5 BB,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pozdní, pravidelná (výnos 8-13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tmavé barvy, výborné chuti po odrůdě Merlot s mírnými kabernetovými tóny</text:p>
      <text:p text:style-name="Definition_20_Term_20_Tight">Doporučená technologie vína</text:p>
      <text:p text:style-name="Definition_20_Definition_20_Tight">jakostní a přívlastková červená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5, 29, 44)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dfNTlfNjMyX1NvdG9sYXJfVml0aXNfdmluaWZlcmFfbWVybGFuX2hyb3plbi5qcGciXV0?sha=53e0c61e" office:name="">
          <text:span text:style-name="Definition">
            <draw:frame svg:width="166pt" svg:height="221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