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´Gloster´</text:h>
      <text:p text:style-name="Definition_20_Term_20_Tight">Název taxonu</text:p>
      <text:p text:style-name="Definition_20_Definition_20_Tight">Malus domestica ´Gloster´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´Gloster´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´Gloster 69´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´Zvonkové´ x ´Richared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zahuštěná krátkými plodonoši</text:p>
      <text:p text:style-name="Definition_20_Term_20_Tight">Listy</text:p>
      <text:p text:style-name="Definition_20_Definition_20_Tight">středně velké až větší, protáhle eliptické až kopinaté, lesklé, tmavě zelené, naspodu ochmýřené</text:p>
      <text:p text:style-name="Definition_20_Term_20_Tight">Květy</text:p>
      <text:p text:style-name="Definition_20_Definition_20_Tight">středně velké, dlouze eliptické korunní plátky, miskovité, červeně žilkované; dobrý opylovač, vhodnými opylovači je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větší (170 g), kuželovité, fialovočervené (kolem kališní jamky nazelenalé), chuť dobrá</text:p>
      <text:p text:style-name="Definition_20_Term_20_Tight">Možnost záměny taxonu (+ rozlišující rozhodný znak)</text:p>
      <text:p text:style-name="Definition_20_Definition_20_Tight">Habitus, načervenalé letorosty, listy, kalichovitý tvar, vybarvení typická chuť plodů.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leden až duben),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oblastí</text:p>
      <text:p text:style-name="Definition_20_Term_20_Tight">Faktor půdy</text:p>
      <text:p text:style-name="Definition_20_Definition_20_Tight">úrodné, polopropustné, záhřevné půdy s dobrou zásobou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volně rostoucí zákrsek nebo štíhlé vřeteno či vřetenovitý zákrsek, nehodí se pro palmety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J-TE-E, J-TE-H, J-TE-G, M 9, J-OH-A, vyžaduje slabší podnože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málo odolná proti houbovým chorobám, velmi náročná na chemickou ochranu</text:p>
      <text:p text:style-name="Definition_20_Term_20_Tight">Růstové i jiné druhově specifické vlastnosti</text:p>
      <text:p text:style-name="Definition_20_Definition_20_Tight">velmi bujný, později středně bujný</text:p>
      <text:p text:style-name="Definition_20_Term_20_Tight">Plodnost</text:p>
      <text:p text:style-name="Definition_20_Definition_20_Tight">středně pozdní až střední, pravidelná s probírkou, 15-20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Pozdně zimní, atraktivní a kvalitní odrůda vhodná do tržních výsadeb i do zahrádek ve tvaru volně rostoucích či vetenovitých zákrsků, velmi náročná na dobré půdní podmínky a teplé stanoviště a na ochranu proti strupovitosti. V intenzívních výsadbách dává velmi dobré a pravidelné úrody s vysokým procentem výběrových plodů.</text:p>
      <text:h text:style-name="Heading_20_4" text:outline-level="4">Grafické přílohy</text:h>
      <text:p text:style-name="First_20_paragraph">
        <text:a xlink:type="simple" xlink:href="http://ww.taxonweb.cz/media/W1siZiIsIjIwMTMvMDYvMTMvMDVfNDhfMDhfMTY1X2dvZ29sa292YV9NYWx1c19kb21lc3RpY2FfR2xvc3Rlcl9fcGxvZDIuanBnIl1d?sha=59e22ceb" office:name="">
          <text:span text:style-name="Definition">
            <draw:frame svg:width="310pt" svg:height="233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DhfNTE1X2dvZ29sa292YV9NYWx1c19kb21lc3RpY2FfR2xvc3Rlcl9fcGxvZHkuanBnIl1d?sha=14d0f3f6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MDhfNTgzX2dvZ29sa292YV9NYWx1c19kb21lc3RpY2FfR2xvc3Rlcl9fcGxvZDEuanBnIl1d?sha=1db81e58" office:name="">
          <text:span text:style-name="Definition">
            <draw:frame svg:width="370pt" svg:height="42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