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´Minaret´</text:h>
      <text:p text:style-name="Definition_20_Term_20_Tight">Název taxonu</text:p>
      <text:p text:style-name="Definition_20_Definition_20_Tight">Prunus armeniaca ´Minaret´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´Minaret´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kříženec odrůd ´Velkopavlovická´ a ´Stark Early Orange´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mírně otevřenou, dostatečně obrůstající plodonosným obrostem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středně, kulaté, povrch mírně hrbolkovitý, slupka má základní barvu světle oranžovou, s větším tmavě červeným líčkem, dužnina je oranžová,pevná, v konzumní zralosti rozplývavá, nevláknitá, slabě ulpívá na pecce, chuť je sladce navinulá,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pozdní, 7 - 9 dní po odrůdě 'Velkopavlovická'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střední až vysoká, středně náročná na polohy</text:p>
      <text:p text:style-name="Definition_20_Term_20_Tight">Faktor půdy</text:p>
      <text:p text:style-name="Definition_20_Definition_20_Tight">půdy vyžaduje úrodné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zpracování, při přepravě se mírně otlačují</text:p>
      <text:p text:style-name="Definition_20_Term_20_Tight">Choroby a škůdci</text:p>
      <text:p text:style-name="Definition_20_Definition_20_Tight">proti napadení hnědnutím listů a moniliózou je středně odolná</text:p>
      <text:p text:style-name="Definition_20_Term_20_Tight">Růstové i jiné druhově specifické vlastnosti</text:p>
      <text:p text:style-name="Definition_20_Definition_20_Tight">růst je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typicky meruňkářské oblasti. Ve vyšších polohách ji vysazujeme na chráněná stanoviště. Chuťově vynikající plody na osluněném červeném líčku snadno měknou a otlačují se. Nesnáší transport na větší vzdálenosti. Je vysoce samosprašná a výrazně plodnější než odrůda ´Velkopavlovická´. Roubový materiál je dostupný na ZF v Lednici.</text:p>
      <text:h text:style-name="Heading_20_4" text:outline-level="4">Grafické přílohy</text:h>
      <text:p text:style-name="First_20_paragraph">
        <text:a xlink:type="simple" xlink:href="http://ww.taxonweb.cz/media/W1siZiIsIjIwMTMvMDYvMTMvMDVfNDhfMjBfOTEzX2dvZ29sa292YV9QcnVudXNfYXJtZW5pYWNhX01pbmFyZXRfX3Bsb2R5LmpwZyJdXQ?sha=b4d74bf4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