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Rodgersia aesculifolia</text:h>
      <text:p text:style-name="Definition_20_Term_20_Tight">Název taxonu</text:p>
      <text:p text:style-name="Definition_20_Definition_20_Tight">Rodgersia aesculifolia</text:p>
      <text:p text:style-name="Definition_20_Term_20_Tight">Vědecký název taxonu</text:p>
      <text:p text:style-name="Definition_20_Definition_20_Tight">Rodgersia aesculifolia</text:p>
      <text:p text:style-name="Definition_20_Term_20_Tight">Jména autorů, kteří taxon popsali</text:p>
      <text:p text:style-name="Definition_20_Definition_20_Tight">
        <text:a xlink:type="simple" xlink:href="/taxon-authors/861" office:name="">
          <text:span text:style-name="Definition">Batalin</text:span>
        </text:a>
      </text:p>
      <text:p text:style-name="Definition_20_Term_20_Tight">Český název</text:p>
      <text:p text:style-name="Definition_20_Definition_20_Tight">rodgersie jírovcolistá</text:p>
      <text:p text:style-name="Definition_20_Term_20_Tight">Autor</text:p>
      <text:p text:style-name="Definition_20_Definition_20_Tight">Tatiana Kuťková, Jiří Uher (tatiana_ku_kov_ji_uher@unknown.cz)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20" office:name="">
          <text:span text:style-name="Definition">Saxifragaceae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Čínsko-japonská oblast</text:p>
      <text:p text:style-name="Definition_20_Term_20_Tight">Biogeografické regiony - poznámka</text:p>
      <text:p text:style-name="Definition_20_Definition_20_Tight">Yunnan, Sichuan, Ningxia, Shaanxi, Xizang</text:p>
      <text:h text:style-name="Heading_20_4" text:outline-level="4">Zařazení</text:h>
      <text:p text:style-name="Definition_20_Term_20_Tight">Fytocenologický původ</text:p>
      <text:p text:style-name="Definition_20_Definition_20_Tight">vlhké horské lesy, lesní okraje, porosty keřů, alpínské louky, skalnaté propasti v nadmořské výšce 1100 - 3800 m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statná trsnatá trvalka s mohutným olistěním, 0.4 - 0.6 m (za květu až 1.2 m) vysoká</text:p>
      <text:p text:style-name="Definition_20_Term_20_Tight">Kořen</text:p>
      <text:p text:style-name="Definition_20_Definition_20_Tight">adventivní, ze silných, větvených narůžovělých oddenků</text:p>
      <text:p text:style-name="Definition_20_Term_20_Tight">Výhony</text:p>
      <text:p text:style-name="Definition_20_Definition_20_Tight">plazivé oddenky, silné a masité</text:p>
      <text:p text:style-name="Definition_20_Term_20_Tight">Listy</text:p>
      <text:p text:style-name="Definition_20_Definition_20_Tight">Řapíky hranaté, listy dlanitě dělené, 15 – 40 cm v průměru, svým vzhledem připomínající list Aesculus hippocastanum. Lístečků 5 – 7, obvejčité, 7,5 – 30 x 3 – 12 cm velké, často tence kožovité, podél žilnatiny na rubu dlouze štětinaté, na líci řídce žláznatě chlupaté mezi žilnatinou. Báze klínovitá, okraj čepele zubatý, vrchol krátce zašpičatělý.</text:p>
      <text:p text:style-name="Definition_20_Term_20_Tight">Květenství</text:p>
      <text:p text:style-name="Definition_20_Definition_20_Tight">robustní latnaté, pyramidální, 26 cm velké, s mnoha drobnými kvítky</text:p>
      <text:p text:style-name="Definition_20_Term_20_Tight">Květy</text:p>
      <text:p text:style-name="Definition_20_Definition_20_Tight">drobné, oboupohlavné, pětičetné, bílé</text:p>
      <text:p text:style-name="Definition_20_Term_20_Tight">Plody</text:p>
      <text:p text:style-name="Definition_20_Definition_20_Tight">purpurové dvouchlopňové tobolky</text:p>
      <text:p text:style-name="Definition_20_Term_20_Tight">Semena</text:p>
      <text:p text:style-name="Definition_20_Definition_20_Tight">početná, drobná (1-2 mm), hnědá</text:p>
      <text:p text:style-name="Definition_20_Term_20_Tight">Dlouhověkost</text:p>
      <text:p text:style-name="Definition_20_Definition_20_Tight">dlouhověká</text:p>
      <text:p text:style-name="Definition_20_Term_20_Tight">Doba rašení</text:p>
      <text:p text:style-name="Definition_20_Definition_20_Tight">Pozdně na jaře rašící (V)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mrazuvzdorná do -28°C (USDA)</text:p>
      <text:p text:style-name="Definition_20_Term_20_Tight">Faktor vody</text:p>
      <text:p text:style-name="Definition_20_Definition_20_Tight">čerstvé až vlhké půdy</text:p>
      <text:p text:style-name="Definition_20_Term_20_Tight">Faktor půdy</text:p>
      <text:p text:style-name="Definition_20_Definition_20_Tight">propustná, nevysýchavá, jílovitá a bohatá organickými složkami, kyselá nebo neutrální (pH 5.0-7.0)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v domovině zpravidla na silikátových podkladech</text:p>
      <text:h text:style-name="Heading_20_4" text:outline-level="4">Užitné vlastnosti</text:h>
      <text:p text:style-name="Definition_20_Term_20_Tight">Použití - pro trvalky</text:p>
      <text:p text:style-name="Definition_20_Definition_20_Tight">PD - Porost dřevin, OPD - Okraj porostu dřevin a OV - Okraj vody</text:p>
      <text:p text:style-name="Definition_20_Term_20_Tight">Použití</text:p>
      <text:p text:style-name="Definition_20_Definition_20_Tight">krásná trvalka pro solitérní použití nebo v menších skupinách, okrasná listem i květem</text:p>
      <text:p text:style-name="Definition_20_Term_20_Tight">Choroby a škůdci</text:p>
      <text:p text:style-name="Definition_20_Definition_20_Tight">početné askomycety (Nigrospora, Pestalotiopsis, Acremonium, Phoma, Fusarium, Colletotrichum, Cladosporium, Phialophora, Alternaria)</text:p>
      <text:p text:style-name="Definition_20_Term_20_Tight">Doporučený spon pro výsadbu</text:p>
      <text:p text:style-name="Definition_20_Definition_20_Tight">2-3 rostliny na m2</text:p>
      <text:h text:style-name="Heading_20_4" text:outline-level="4">Množení</text:h>
      <text:p text:style-name="Definition_20_Term_20_Tight">Množení</text:p>
      <text:p text:style-name="Definition_20_Definition_20_Tight">Předpěstování sadby, Dělení trsů, Množení oddělky a „in vitro“ (mikropropagace)</text:p>
      <text:p text:style-name="Definition_20_Term_20_Tight">Množení - poznámka</text:p>
      <text:p text:style-name="Definition_20_Definition_20_Tight">dělení trsů v červenci a srpnu - oddělky se 2-3 výhony; oddenkové řízky - dopěstování v 10 cm hrnkách pod sklem; výsevy: stratifikované osivo (čtyři - šest týdnů 2°C) klíčí na světle při 22°C do čtyř týdnů, po osmi týdnech lze přepichovat přímo do mezihrnků</text:p>
      <text:p text:style-name="Definition_20_Term_20_Tight">Konečné hrnky</text:p>
      <text:p text:style-name="Definition_20_Definition_20_Tight">ve školkách zpravidla (10) 12-14 cm kontejnery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chybí, pravděpodobně dormantní typ květní indukce; za dlouhého dne rychlejší vývin založených poupat? (srov. Astilbe)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7" office:name="">
              <text:span text:style-name="Definition">O 32: záhon mezi skleníky / ZF - O - Experimentální zahrada - záhony (východní roh u vstupu do nového skleníku 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Cullen J. (1975): Taxonomic notes on the genus Rodgersia. Notes from the Royal Botanic Garden Edinburgh 34 (1): 113-123; Pan J.T. (1994): Phylogeny Classification and Geographic Distribution of Rodgersia Gray. Acta Phytotaxonomica Sinica 32 (4): 316-327;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cvMDMvMjEvMjJfMjlfNDZfNjg2X19VaGVyX1JvZGdlcnNpYV9hZXNjdWxpZm9saWFfa3ZfdGVuc3R2Xy5KUEciXV0?sha=50c921df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cvMDMvMjEvMjJfMjlfNDdfNDlfX1VoZXJfUm9kZ2Vyc2lhX2Flc2N1bGlmb2xpYV9saXN0LkpQRyJdXQ?sha=6f364d35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cvMDMvMjEvMjJfMjlfNDdfNDA5X19VaGVyX1JvZGdlcnNpYV9hZXNjdWxpZm9saWFfcG91cGF0YS5KUEciXV0?sha=9ba63dd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jQvMDEvMzEvMTVfMzJfNDNfOTAxX1JvZGdlcnNpYV9hZXNjdWxpZm9saWFfOF8uSlBHIl1d?sha=bdb8c498" office:name="">
          <text:span text:style-name="Definition">
            <draw:frame svg:width="192pt" svg:height="127pt">
              <draw:image xlink:href="Pictures/3.JPG" xlink:type="simple" xlink:show="embed" xlink:actuate="onLoad"/>
            </draw:frame>
          </text:span>
        </text:a>
        <text:a xlink:type="simple" xlink:href="http://ww.taxonweb.cz/media/W1siZiIsIjIwMjQvMDEvMzEvMTVfMzJfNDRfMzM5X1JvZGdlcnNpYV9hZXNjdWxpZm9saWFfMV8uSlBHIl1d?sha=0be001e9" office:name="">
          <text:span text:style-name="Definition">
            <draw:frame svg:width="800pt" svg:height="60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