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Nematanthus gregarius</text:h>
      <text:p text:style-name="Definition_20_Term_20_Tight">Název taxonu</text:p>
      <text:p text:style-name="Definition_20_Definition_20_Tight">Nematanthus gregarius</text:p>
      <text:p text:style-name="Definition_20_Term_20_Tight">Vědecký název taxonu</text:p>
      <text:p text:style-name="Definition_20_Definition_20_Tight">Nematanthus gregarius</text:p>
      <text:p text:style-name="Definition_20_Term_20_Tight">Jména autorů, kteří taxon popsali</text:p>
      <text:p text:style-name="Definition_20_Definition_20_Tight">
        <text:a xlink:type="simple" xlink:href="/taxon-authors/316" office:name="">
          <text:span text:style-name="Definition">D.L.Denham (1864 jako Hypocyrta...</text:span>
        </text:a>
      </text:p>
      <text:p text:style-name="Definition_20_Term_20_Tight">Synonyma (zahradnicky používaný název)</text:p>
      <text:p text:style-name="Definition_20_Definition_20_Tight">Hypocyrta radicans Klotzsch &amp; Hanst., Hypocyrta glabra Hort.Curtis (non Hooker)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536" office:name="">
          <text:span text:style-name="Definition">Nematanthus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Neotropická květenná říše a Amazonská oblast</text:p>
      <text:p text:style-name="Definition_20_Term_20_Tight">Biogeografické regiony - poznámka</text:p>
      <text:p text:style-name="Definition_20_Definition_20_Tight">Brazílie: Sao Paulo (Serra da Mantiqueira)</text:p>
      <text:h text:style-name="Heading_20_4" text:outline-level="4">Zařazení</text:h>
      <text:p text:style-name="Definition_20_Term_20_Tight">Fytocenologický původ</text:p>
      <text:p text:style-name="Definition_20_Definition_20_Tight">podhorské deštné lesy Mata Atlantica a světlé lesy formace Cerrado - epifyt anebo chamaefyt porůstající mraveniště</text:p>
      <text:p text:style-name="Definition_20_Term_20_Tight">Pěstitelská skupina</text:p>
      <text:p text:style-name="Definition_20_Definition_20_Tight">Interiérová rostlina okrasná listem</text:p>
      <text:p text:style-name="Definition_20_Term_20_Tight">Pěstitelská skupina - poznámka</text:p>
      <text:p text:style-name="Definition_20_Definition_20_Tight">závěsné košíky, zelené stěny</text:p>
      <text:p text:style-name="Definition_20_Term_20_Tight">Životní forma</text:p>
      <text:p text:style-name="Definition_20_Definition_20_Tight">Epifyt</text:p>
      <text:h text:style-name="Heading_20_4" text:outline-level="4">Popisné a identifikační znaky</text:h>
      <text:p text:style-name="Definition_20_Term_20_Tight">Habitus</text:p>
      <text:p text:style-name="Definition_20_Definition_20_Tight">vystoupavě rostoucí drobnolistý epifyt</text:p>
      <text:p text:style-name="Definition_20_Term_20_Tight">Kořen</text:p>
      <text:p text:style-name="Definition_20_Definition_20_Tight">adventivní kořeny z nodů</text:p>
      <text:p text:style-name="Definition_20_Term_20_Tight">Výhony</text:p>
      <text:p text:style-name="Definition_20_Definition_20_Tight">tenké, vystoupavé až přepadavé, lysé, vstřícně olistěné</text:p>
      <text:p text:style-name="Definition_20_Term_20_Tight">Listy</text:p>
      <text:p text:style-name="Definition_20_Definition_20_Tight">v páru podobné, téměř přisedlé, vejčitě elipčité, na palec dlouhé, masité, lysé, shora temně a leskle zelené, vespod bledé</text:p>
      <text:p text:style-name="Definition_20_Term_20_Tight">Květenství</text:p>
      <text:p text:style-name="Definition_20_Definition_20_Tight">dvou- až tříkvěté vrcholíky v paždí listů</text:p>
      <text:p text:style-name="Definition_20_Term_20_Tight">Květy</text:p>
      <text:p text:style-name="Definition_20_Definition_20_Tight">oboupohlavné, břichatě souměrné, různoobalné, srostloplátečné s nafouklou korunní trubkou,oranžové s kaštanově značenými, silně redukovanými korunními cípy, lysé, pětičetné, non-resupinátní</text:p>
      <text:p text:style-name="Definition_20_Term_20_Tight">Opylovací poměry</text:p>
      <text:p text:style-name="Definition_20_Definition_20_Tight">Cizosprašná</text:p>
      <text:p text:style-name="Definition_20_Term_20_Tight">Plody</text:p>
      <text:p text:style-name="Definition_20_Definition_20_Tight">lysé, žlutooranžové, dvoupouzdré bobule velikosti hrachu</text:p>
      <text:p text:style-name="Definition_20_Term_20_Tight">Semena</text:p>
      <text:p text:style-name="Definition_20_Definition_20_Tight">elipčitá</text:p>
      <text:p text:style-name="Definition_20_Term_20_Tight">Možnost záměny taxonu (+ rozlišující rozhodný znak)</text:p>
      <text:p text:style-name="Definition_20_Definition_20_Tight">zaměnitelná s jinými druhy někdejší sekce Oncogastrum - především s N. australis Chautems a N. wettsteinii H.E.Moore (celkově drobnější a s neznačenými květními cípy), N. fornix Chautems nebo N. strigillosus H.E.Moore (listy pýřité, olysávající, první s bílými bobulemi); vše ještě komplikováno množstvím hybridů (často s resupinátními květy)</text:p>
      <text:p text:style-name="Definition_20_Term_20_Tight">Dlouhověkost</text:p>
      <text:p text:style-name="Definition_20_Definition_20_Tight">dlouhověká</text:p>
      <text:h text:style-name="Heading_20_4" text:outline-level="4">Doba kvetení</text:h>
      <text:p text:style-name="Definition_20_Term_20_Tight">Začátek doby kvetení</text:p>
      <text:p text:style-name="Definition_20_Definition_20_Tight">Únor</text:p>
      <text:p text:style-name="Definition_20_Term_20_Tight">Konec doby kvetení</text:p>
      <text:p text:style-name="Definition_20_Definition_20_Tight">Prosinec</text:p>
      <text:p text:style-name="Definition_20_Term_20_Tight">Doba kvetení - poznámka</text:p>
      <text:p text:style-name="Definition_20_Definition_20_Tight">v kultivaci kvete celoročně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přizpůsobivá, ale kompaktní jen za dobrého osvětlení: produkce 12-24 klux, k déledobému udržení kvality v bytech nejméně 4-6 klux</text:p>
      <text:p text:style-name="Definition_20_Term_20_Tight">Faktor tepla</text:p>
      <text:p text:style-name="Definition_20_Definition_20_Tight">přizpůsobivá teplotám od 4°C do 30°C; produkce 20°C-26°C množení, poté 18°C/22°C</text:p>
      <text:p text:style-name="Definition_20_Term_20_Tight">Faktor vody</text:p>
      <text:p text:style-name="Definition_20_Definition_20_Tight">krátkodobému vysýchání substrátu přizpůsobivá (CAM metabolismus); produkce - RVV nad 60%</text:p>
      <text:p text:style-name="Definition_20_Term_20_Tight">Faktor půdy</text:p>
      <text:p text:style-name="Definition_20_Definition_20_Tight">přizpůsobivá; produkce zpravidla v baltské rašelině s pH 6.0-7.0</text:p>
      <text:h text:style-name="Heading_20_4" text:outline-level="4">Užitné vlastnosti</text:h>
      <text:p text:style-name="Definition_20_Term_20_Tight">Choroby a škůdci</text:p>
      <text:p text:style-name="Definition_20_Definition_20_Tight">početné deuteromycety (Colletotrichum, Alternaria, Myrothecium, Rhizoctonia); ze škůdců mšice (Idiopterus, Macrosiphium), štítenky (Pulvinaria, Coccus, Saissetia), roztoči (Polyphagotarsonemus), háďátka (Meloidogyne, Aphelenchoides)</text:p>
      <text:p text:style-name="Definition_20_Term_20_Tight">Doporučený spon pro výsadbu</text:p>
      <text:p text:style-name="Definition_20_Definition_20_Tight">produkce: zaštipované rostliny v 11-12 cm hrnkách 40-60 /m2</text:p>
      <text:h text:style-name="Heading_20_4" text:outline-level="4">Množení</text:h>
      <text:p text:style-name="Definition_20_Term_20_Tight">Množení</text:p>
      <text:p text:style-name="Definition_20_Definition_20_Tight">Řízkování, Vrcholové řízky, Osní řízky a „in vitro“ (mikropropagace)</text:p>
      <text:p text:style-name="Definition_20_Term_20_Tight">Množení - poznámka</text:p>
      <text:p text:style-name="Definition_20_Definition_20_Tight">vrcholové nebo soní řízky nejméně s dvěma - čtyřmi listovými páry; také stek-van-stek (ale řízky vyzrálé!)</text:p>
      <text:p text:style-name="Definition_20_Term_20_Tight">Mezihrnky</text:p>
      <text:p text:style-name="Definition_20_Definition_20_Tight">9 cm hrnky (5-8 řízků) - také konečné hrnky u menších rostlin</text:p>
      <text:p text:style-name="Definition_20_Term_20_Tight">Konečné hrnky</text:p>
      <text:p text:style-name="Definition_20_Definition_20_Tight">8-9 cm hrnky (5-8 řízků) - 90-110 hrnků na m2, po čtyřech týdnech rozestavění; také 14-16 cm závěsné hrnky pro zaštipované kultury</text:p>
      <text:p text:style-name="Definition_20_Term_20_Tight">Retardace</text:p>
      <text:p text:style-name="Definition_20_Definition_20_Tight">chlormequat (0.3%, relativně slabý účinek, zpoždí kvetení), daminozid 0.1% (nezpodí kvetení, u nás však nepovolen) - pro kompaktnější růst a syté vybarvení listů</text:p>
      <text:p text:style-name="Definition_20_Term_20_Tight">Květní tvorba</text:p>
      <text:p text:style-name="Definition_20_Definition_20_Tight">neověřována, exaktní data dosud nedostupná</text:p>
      <text:p text:style-name="Definition_20_Term_20_Tight">Reakční doba</text:p>
      <text:p text:style-name="Definition_20_Definition_20_Tight">neověřována, exaktní data dosud nedostupná</text:p>
      <text:p text:style-name="Definition_20_Term_20_Tight">Doba kultivace</text:p>
      <text:p text:style-name="Definition_20_Definition_20_Tight">nezaštipované rostliny v 9 cm hrnkách v létě 12-14 týdnů, ale v zimě až 30 týdnů; zaštipované v létě 16-20 týdnů; dvakrát zaštipované rostliny v 16 cm závěsných miskách 44-60 týdnů (méně kvetou!)</text:p>
      <text:p text:style-name="Definition_20_Term_20_Tight">Odrůdy</text:p>
      <text:p text:style-name="Definition_20_Definition_20_Tight">několik odrůd lišících se barevnými odstíny květů (´Lime´, ´Florida´, ´Elegance´) nebo listů (variegátní ´Golden West´, ´Cheerio´ s listy vespod purpurovými); též řada podobných hybridů (červenokvěté ´Drone´, ´Trogue´, ´Rio´, ´Fionnay´, oranžové ´Evolene´, ´Chandolin´, ´Ollon´, ´Gievotz´, ´Herens´, ´Leytron´, žlutokvěté ´Conthey´, ´Dugny´ a další) s květy obvykle resupinátními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7" office:name="">
              <text:span text:style-name="Definition">S 1: přední pravá loď... / ZF - S - Experimentální zahrada - skleník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VBN 2005: 158 tisíc prodaných rostlin (z toho 25 tis.hrnků N.gregarius, zbytek hybridy ´Gievotz´, ´Salou´ a ´Haerens´) s obratem 187 tis.eur</text:p>
      <text:p text:style-name="Definition_20_Term_20_Tight">Poznámka</text:p>
      <text:p text:style-name="Definition_20_Definition_20_Tight">často nabízena chybně jako Hypocyrta strigillosa (H. glabra Hooker!)</text:p>
      <text:p text:style-name="Definition_20_Term">Odkazy</text:p>
      <text:list text:style-name="L2">
        <text:list-item>
          <text:p text:style-name="P2">Moore J.R. (1973): Comments on cultivated Gesneriaceae. Baileya 19 (1): 35-41; Seager J.C. (1989): Mini-pot plant production Nematanthus. Acta Horticulturae 252: 173-179; Stahn B.&amp; al. (1987): Grünpflanzen in Tabellen und Übersichten. VEB Deutscher Land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TMvMDYvMTMvMDVfNDlfNDdfNTQ0X19VaGVyX05lbWF0YW50aHVzX09sbG9uXy5KUEciXV0?sha=f0eaafd1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DYvMTMvMDVfNDlfNDdfOTIzX19VaGVyX05lbWF0YW50aHVzX3dldHRzdGVpbmlpLkpQRyJdXQ?sha=d3d05f05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TMvMDYvMTMvMDVfNDlfNDhfMjM0X19VaGVyX05lbWF0YW50aHVzX0hhZXJlbnNfLkpQRyJdXQ?sha=b48b9bcb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TMvMDYvMTMvMDVfNDlfNDhfNTQ0X19VaGVyX05lbWF0YW50aHVzX2dyZWdhcml1c19DaGVlcmlvXy5KUEciXV0?sha=db8a1bb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DYvMTMvMDVfNDlfNDhfODU2X19VaGVyX05lbWF0YW50aHVzX2F1c3RyYWxpc19ZZWxsb3dfRm9ybV9rdl90LkpQRyJdXQ?sha=79f83bf0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DYvMTMvMDVfNDlfNDlfMjY0X19VaGVyX05lbWF0YW50aHVzX3dldHRzdGVpbmlpX2t2X3QuSlBHIl1d?sha=8cce1b57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DYvMTMvMDVfNDlfNDlfNTcyX19VaGVyX05lbWF0YW50aHVzX0NoYW5kb2xpbl8uSlBHIl1d?sha=4e391303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DYvMTMvMDVfNDlfNDlfODg0X19VaGVyX05lbWF0YW50aHVzX2F1c3RyYWxpc19ZZWxsb3dfRm9ybV8uSlBHIl1d?sha=654bba51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TMvMDYvMTMvMDVfNDlfNTBfMjY1X19VaGVyX05lbWF0YW50aHVzX2dyZWdhcml1cy5KUEciXV0?sha=815ebb32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TMvMDYvMTMvMDVfNDlfNTBfNTc1X19VaGVyX05lbWF0YW50aHVzX0dpZXZvdHpfLkpQRyJdXQ?sha=08357834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  <text:a xlink:type="simple" xlink:href="http://ww.taxonweb.cz/media/W1siZiIsIjIwMTMvMDYvMTMvMDVfNDlfNTBfODg2X19VaGVyX05lbWF0YW50aHVzX2dyZWdhcml1c19MaW1lXy5KUEciXV0?sha=17de27f2" office:name="">
          <text:span text:style-name="Definition">
            <draw:frame svg:width="108pt" svg:height="144pt">
              <draw:image xlink:href="Pictures/10.JPG" xlink:type="simple" xlink:show="embed" xlink:actuate="onLoad"/>
            </draw:frame>
          </text:span>
        </text:a>
        <text:a xlink:type="simple" xlink:href="http://ww.taxonweb.cz/media/W1siZiIsIjIwMTMvMDYvMTMvMDVfNDlfNTFfMTk3X19VaGVyX05lbWF0YW50aHVzX2dyZWdhcml1c19Hb2xkZW5fV2VzdF8uSlBHIl1d?sha=42a456fa" office:name="">
          <text:span text:style-name="Definition">
            <draw:frame svg:width="108pt" svg:height="144pt">
              <draw:image xlink:href="Pictures/11.JPG" xlink:type="simple" xlink:show="embed" xlink:actuate="onLoad"/>
            </draw:frame>
          </text:span>
        </text:a>
        <text:a xlink:type="simple" xlink:href="http://ww.taxonweb.cz/media/W1siZiIsIjIwMTMvMDYvMTMvMDVfNDlfNTFfNTA3X19VaGVyX05lbWF0YW50aHVzX2dyZWdhcml1c19rdl90LkpQRyJdXQ?sha=9ad98b71" office:name="">
          <text:span text:style-name="Definition">
            <draw:frame svg:width="108pt" svg:height="144pt">
              <draw:image xlink:href="Pictures/12.JPG" xlink:type="simple" xlink:show="embed" xlink:actuate="onLoad"/>
            </draw:frame>
          </text:span>
        </text:a>
        <text:a xlink:type="simple" xlink:href="http://ww.taxonweb.cz/media/W1siZiIsIjIwMTMvMDYvMTMvMDVfNDlfNTFfNzg5X19VaGVyX05lbWF0YW50aHVzX3N0cmlnaWxsb3N1c19rdl90LkpQRyJdXQ?sha=a3d62db2" office:name="">
          <text:span text:style-name="Definition">
            <draw:frame svg:width="108pt" svg:height="144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