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´Vesprima´</text:h>
      <text:p text:style-name="Definition_20_Term_20_Tight">Název taxonu</text:p>
      <text:p text:style-name="Definition_20_Definition_20_Tight">Prunus armeniaca ´Vesprima´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´Vesprima´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´Zard´, 1991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řídká, rozložitá</text:p>
      <text:p text:style-name="Definition_20_Term_20_Tight">Listy</text:p>
      <text:p text:style-name="Definition_20_Definition_20_Tight">okrouhlé, okraj mírně zoubkovaný</text:p>
      <text:p text:style-name="Definition_20_Term_20_Tight">Květy</text:p>
      <text:p text:style-name="Definition_20_Definition_20_Tight">středně velké, korunní plátky bílé, okrouhle miskovité, blizna v úrovni prašníků</text:p>
      <text:p text:style-name="Definition_20_Term_20_Tight">Plody</text:p>
      <text:p text:style-name="Definition_20_Definition_20_Tight">velké, mírně válcovité, nesouměrné, slupka pevná, málo plstnatá, základní barva oranžová, na plodech se vyskytují osamocené světle červené skvrny, dužnina oranžová, jemná, šťavnatá, výborná, pecka vejčitá, dobře odlučitelná od dužniny</text:p>
      <text:h text:style-name="Heading_20_4" text:outline-level="4">Doba zrání</text:h>
      <text:p text:style-name="Definition_20_Term_20_Tight">Doba zrání - poznámka</text:p>
      <text:p text:style-name="Definition_20_Definition_20_Tight">5-7 dnů po odrůdě ´Velkopavlovická´ (Ø 22. 7.), pozdní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všech oblastí (ve vyšších polohách na chráněná stanoviště)</text:p>
      <text:p text:style-name="Definition_20_Term_20_Tight">Faktor půdy</text:p>
      <text:p text:style-name="Definition_20_Definition_20_Tight">středně náročná na stanoviště, 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vyhovují kmenné tvary s volně rostoucí korunou, může se pěstovat i ve tvaru duté koruny</text:p>
      <text:p text:style-name="Definition_20_Term_20_Tight">Podnož</text:p>
      <text:p text:style-name="Definition_20_Definition_20_Tight">M-VA-1 až MVA-4, do vlhčích a těžších půd je možno využít St. Julien 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vysoce odolná proti monilióze</text:p>
      <text:p text:style-name="Definition_20_Term_20_Tight">Růstové i jiné druhově specifické vlastnosti</text:p>
      <text:p text:style-name="Definition_20_Definition_20_Tight">růst slabý až střední</text:p>
      <text:p text:style-name="Definition_20_Term_20_Tight">Plodnost</text:p>
      <text:p text:style-name="Definition_20_Definition_20_Tight">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vyznačuje vysokou a pravidelnou plodností. Odolnost proti mrazu je vysoká a proto se může vysazovat ve všech oblastech vhodných pro meruňky. Plody jsou velmi dobře odolné vůči otlačení, můžeme je využít jako stolní ovoce nebo pro průmyslové zpracování.</text:p>
      <text:h text:style-name="Heading_20_4" text:outline-level="4">Grafické přílohy</text:h>
      <text:p text:style-name="First_20_paragraph">
        <text:a xlink:type="simple" xlink:href="http://ww.taxonweb.cz/media/W1siZiIsIjIwMTMvMDYvMTMvMDVfNTBfMTVfNDNfZ29nb2xrb3ZhX1BydW51c19hcm1lbmlhY2FfVmVzcHJpbWFfX3Bsb2R5LmpwZyJdXQ?sha=c2af8e92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