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´Clappova´</text:h>
      <text:p text:style-name="Definition_20_Term_20_Tight">Název taxonu</text:p>
      <text:p text:style-name="Definition_20_Definition_20_Tight">Pyrus communis ´Clappova´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´Clappova´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´Avranšská´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vytváří velké, široce pyramidální koruny</text:p>
      <text:p text:style-name="Definition_20_Term_20_Tight">Květy</text:p>
      <text:p text:style-name="Definition_20_Definition_20_Tight">květy středně velké, široce miskovité, bílé, korunní plátky široké</text:p>
      <text:p text:style-name="Definition_20_Term_20_Tight">Plody</text:p>
      <text:p text:style-name="Definition_20_Definition_20_Tight">středně velké (160-180 g), kuželovité, s nevýrazným červeným líčkem a malými rzivými lenticelami, dužnina šťavnatá a aromatická</text:p>
      <text:h text:style-name="Heading_20_4" text:outline-level="4">Doba zrání</text:h>
      <text:p text:style-name="Definition_20_Term_20_Tight">Doba zrání - poznámka</text:p>
      <text:p text:style-name="Definition_20_Definition_20_Tight">do poloviny srpna (skladování 2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proti mrazu ve dřevě a v květu středně odolná</text:p>
      <text:p text:style-name="Definition_20_Term_20_Tight">Faktor půdy</text:p>
      <text:p text:style-name="Definition_20_Definition_20_Tight">nenáročná na půdu i polohu, vyhovují jí hlinité půdy do 450 m nadmořské výšky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ve vlhčích oblastech napadána strupovitostí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 plod s dužninou máslové konzistence, dobrá afinita s podnožemi, dobrý opylovač</text:p>
      <text:h text:style-name="Heading_20_4" text:outline-level="4">Grafické přílohy</text:h>
      <text:p text:style-name="First_20_paragraph">
        <text:a xlink:type="simple" xlink:href="http://ww.taxonweb.cz/media/W1siZiIsIjIwMTMvMDYvMTMvMDVfNTBfNDNfMzI1X2dvZ29sa292YV9QeXJ1c19jb21tdW5pc19DbGFwcG92YV9fcGxvZC5qcGciXV0?sha=c0c6f89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