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italica</text:h>
      <text:p text:style-name="Definition_20_Term_20_Tight">Název taxonu</text:p>
      <text:p text:style-name="Definition_20_Definition_20_Tight">Brassica oleracea var. italica</text:p>
      <text:p text:style-name="Definition_20_Term_20_Tight">Vědecký název taxonu</text:p>
      <text:p text:style-name="Definition_20_Definition_20_Tight">Brassica oleracea var. italica</text:p>
      <text:p text:style-name="Definition_20_Term_20_Tight">Jména autorů, kteří taxon popsali</text:p>
      <text:p text:style-name="Definition_20_Definition_20_Tight">
        <text:a xlink:type="simple" xlink:href="/taxon-authors/340" office:name="">
          <text:span text:style-name="Definition">L., L., Alef, Plenck</text:span>
        </text:a>
      </text:p>
      <text:p text:style-name="Definition_20_Term_20_Tight">Český název</text:p>
      <text:p text:style-name="Definition_20_Definition_20_Tight">brokolice</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botritis var. italica</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Středomoří</text:p>
      <text:h text:style-name="Heading_20_4" text:outline-level="4">Zařazení</text:h>
      <text:p text:style-name="Definition_20_Term_20_Tight">Pěstitelská skupina</text:p>
      <text:p text:style-name="Definition_20_Definition_20_Tight">Letnička pravá a Košťálová zelenina</text:p>
      <text:p text:style-name="Definition_20_Term_20_Tight">Zařazení podle původu, nároků na pěstování a použití - poznámka</text:p>
      <text:p text:style-name="Definition_20_Definition_20_Tight">pěstuje se pro zdužnatělé fasciované květenství</text:p>
      <text:h text:style-name="Heading_20_4" text:outline-level="4">Popisné a identifikační znaky</text:h>
      <text:p text:style-name="Definition_20_Term_20_Tight">Listy</text:p>
      <text:p text:style-name="Definition_20_Definition_20_Tight">lyrovité nebo zpeřeně členěné, celokrajné, případně jemně pilovité, řapík s nepárovými bočními ouškatými úkrojky, čepele ploché, lysé, tuhé, zelené a šedozelené barvy, slabě ojíněné</text:p>
      <text:p text:style-name="Definition_20_Term_20_Tight">Květy</text:p>
      <text:p text:style-name="Definition_20_Definition_20_Tight">žluté</text:p>
      <text:p text:style-name="Definition_20_Term_20_Tight">Plody</text:p>
      <text:p text:style-name="Definition_20_Definition_20_Tight">šťíhla šešule s krátkym zobanem</text:p>
      <text:p text:style-name="Definition_20_Term_20_Tight">Semena</text:p>
      <text:p text:style-name="Definition_20_Definition_20_Tight">HTS 2,5 - 3,3 g</text:p>
      <text:p text:style-name="Definition_20_Term_20_Tight">Vytrvalost</text:p>
      <text:p text:style-name="Definition_20_Definition_20_Tight">jednoletá</text:p>
      <text:h text:style-name="Heading_20_4" text:outline-level="4">Doba zrání</text:h>
      <text:p text:style-name="Definition_20_Term_20_Tight">Začátek doby zrání</text:p>
      <text:p text:style-name="Definition_20_Definition_20_Tight">Květen</text:p>
      <text:p text:style-name="Definition_20_Term_20_Tight">Konec doby zrání</text:p>
      <text:p text:style-name="Definition_20_Definition_20_Tight">Listopad</text:p>
      <text:p text:style-name="Definition_20_Term_20_Tight">Doba zrání - poznámka</text:p>
      <text:p text:style-name="Definition_20_Definition_20_Tight">sklizeň : Raná 10. - 25. V., Letní 15.VII. - 15.VIII., Pozdní 20. IX. - 30. XI.</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snese bez poškození -6°C</text:p>
      <text:p text:style-name="Definition_20_Term_20_Tight">Faktor vody</text:p>
      <text:p text:style-name="Definition_20_Definition_20_Tight">nutná pravidelná doplnková závlaha</text:p>
      <text:p text:style-name="Definition_20_Term_20_Tight">Faktor půdy</text:p>
      <text:p text:style-name="Definition_20_Definition_20_Tight">humózní půdy biologicky činné, hlinité, vododržné, řepařské půdy, s dostatkem humusu, pH 6,8 - 7,5</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vyslepnutí květáku zúůsobené nedostatkem molybdenu, propadání a hnědnutí středu růžic, antokyanizace ružíc květáků, mechovatění růžic květáku, zlistnatění růžic květáku, vyrová mozaika květáku (Cauliflower mosaic virus - CaMV),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raná 0,4 x 0,5 m, letní 0,4 x 0,5, pozdní 0,4 - 0,5 x 0,5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