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Impatiens hawkeri</text:h>
      <text:p text:style-name="Definition_20_Term_20_Tight">Název taxonu</text:p>
      <text:p text:style-name="Definition_20_Definition_20_Tight">Impatiens hawkeri</text:p>
      <text:p text:style-name="Definition_20_Term_20_Tight">Vědecký název taxonu</text:p>
      <text:p text:style-name="Definition_20_Definition_20_Tight">Impatiens hawkeri</text:p>
      <text:p text:style-name="Definition_20_Term_20_Tight">Jména autorů, kteří taxon popsali</text:p>
      <text:p text:style-name="Definition_20_Definition_20_Tight">
        <text:a xlink:type="simple" xlink:href="/taxon-authors/381" office:name="">
          <text:span text:style-name="Definition">W.Bull (1886)</text:span>
        </text:a>
      </text:p>
      <text:p text:style-name="Definition_20_Term_20_Tight">Český název</text:p>
      <text:p text:style-name="Definition_20_Definition_20_Tight">netýkavka novoguinejská</text:p>
      <text:p text:style-name="Definition_20_Term_20_Tight">Synonyma (zahradnicky používaný název)</text:p>
      <text:p text:style-name="Definition_20_Definition_20_Tight">Impatiens linearifolia Warb., Impatiens mooreana Schlecht.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0" office:name="">
          <text:span text:style-name="Definition">Impatiens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Malesijská oblast</text:p>
      <text:p text:style-name="Definition_20_Term_20_Tight">Biogeografické regiony - poznámka</text:p>
      <text:p text:style-name="Definition_20_Definition_20_Tight">Nová Guinea</text:p>
      <text:h text:style-name="Heading_20_4" text:outline-level="4">Zařazení</text:h>
      <text:p text:style-name="Definition_20_Term_20_Tight">Fytocenologický původ</text:p>
      <text:p text:style-name="Definition_20_Definition_20_Tight">ankofyt, ptenothalofyt - stinné vlhké rokle, podhorské a horské deštné lesy, z nížin a pahorkatin k 3150 m v horách</text:p>
      <text:p text:style-name="Definition_20_Term_20_Tight">Pěstitelská skupina</text:p>
      <text:p text:style-name="Definition_20_Definition_20_Tight">Letnička nepravá, Interiérová rostlina okrasná listem a 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vzpřímená bylina až metr vysoká, se silnými dužnatými stonky, s hrubým olistěním</text:p>
      <text:p text:style-name="Definition_20_Term_20_Tight">Kořen</text:p>
      <text:p text:style-name="Definition_20_Definition_20_Tight">relativně slabý allorhizní systém - často ještě adventivní kořeny z nodů</text:p>
      <text:p text:style-name="Definition_20_Term_20_Tight">Výhony</text:p>
      <text:p text:style-name="Definition_20_Definition_20_Tight">dužnaté a křehké, až o síle prstu, od báze spoře větvené, obvykle lysé, často purpurové, s listy v trojčetných až sedmičetných přeslenech</text:p>
      <text:p text:style-name="Definition_20_Term_20_Tight">Listy</text:p>
      <text:p text:style-name="Definition_20_Definition_20_Tight">řapíkaté, hrotnatě lineárně elipřité, 0.1-0.2 m dlouhé s okraji pilovitými nebo vroubkovanými a osténkatě brvitými, lysé, sytě zelené, bronzové nebo purpurové, často žlutě skvrnité</text:p>
      <text:p text:style-name="Definition_20_Term_20_Tight">Květenství</text:p>
      <text:p text:style-name="Definition_20_Definition_20_Tight">veliké květy soliterně v paždí listů</text:p>
      <text:p text:style-name="Definition_20_Term_20_Tight">Květy</text:p>
      <text:p text:style-name="Definition_20_Definition_20_Tight">oboupohlavné, souměrné, velikosti dětské dlaně s pěti rozměrnými, srdčitě vykrojenými, ploše seskládanými petaly a dlouhou tenkou ostruhou, v šarlatových, purpurových, růžových a bílých odstínech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dlouhé, lysé, vřetenovité tobolky</text:p>
      <text:p text:style-name="Definition_20_Term_20_Tight">Semena</text:p>
      <text:p text:style-name="Definition_20_Definition_20_Tight">vejčitá, světle hnědá (800 zrn v gramu osiva)</text:p>
      <text:p text:style-name="Definition_20_Term_20_Tight">Možnost záměny taxonu (+ rozlišující rozhodný znak)</text:p>
      <text:p text:style-name="Definition_20_Definition_20_Tight">extrémně proměnlivý taxon s populacemi donedávna rozdělovanými asi patnácti druhům, z jejichž křížení povstaly tzv New-Guinea hybridy; též zaměnitelná s nížinnými sundskými netýkavkami I.platypetala Lindl. a I.aurantiaca Koordes (listy v přeslenech nanejvýš po čtyřech, nápadně menší postranní petaly a kratší ostruhy)</text:p>
      <text:p text:style-name="Definition_20_Term_20_Tight">Dlouhověkost</text:p>
      <text:p text:style-name="Definition_20_Definition_20_Tight">nepříliš dlouhověká, nadto pěstována jako nepravá letnička</text:p>
      <text:h text:style-name="Heading_20_4" text:outline-level="4">Doba kvetení</text:h>
      <text:p text:style-name="Definition_20_Term_20_Tight">Začátek doby kvetení</text:p>
      <text:p text:style-name="Definition_20_Definition_20_Tight">Únor</text:p>
      <text:p text:style-name="Definition_20_Term_20_Tight">Konec doby kvetení</text:p>
      <text:p text:style-name="Definition_20_Definition_20_Tight">Prosinec</text:p>
      <text:p text:style-name="Definition_20_Term_20_Tight">Doba kvetení - poznámka</text:p>
      <text:p text:style-name="Definition_20_Definition_20_Tight">v dobré kondici a za dostatku světla kvete celoročně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optimum 16-32 klux, toleruje 48 klux, poté stínění; v zimě asimilační přisvětlení 4 klux 14-18 h</text:p>
      <text:p text:style-name="Definition_20_Term_20_Tight">Faktor tepla</text:p>
      <text:p text:style-name="Definition_20_Definition_20_Tight">zakořeňování řízků 22°C-24°C, taktéž výsevy, produkce v prvních šesti až osmi týdnech 18°C-20°C, dva týdny před expedicí 16°C; nad 24°C často deformace listů!</text:p>
      <text:p text:style-name="Definition_20_Term_20_Tight">Faktor vody</text:p>
      <text:p text:style-name="Definition_20_Definition_20_Tight">voda nejvýše středně tvrdá (do 30°dH), soli max.2000 mg na litr (chlor do 300 mg, sodík 150 mg); zálivka v prvních čtyřech týdnech opatrně, po prokořenění vydatněji</text:p>
      <text:p text:style-name="Definition_20_Term_20_Tight">Faktor půdy</text:p>
      <text:p text:style-name="Definition_20_Definition_20_Tight">propustný, ale vododržný substrát provzdušněný borkou nebo perlitem; pH nejlépe 5.5-6.0, EC do 1.4-1.8 mS/cm</text:p>
      <text:p text:style-name="Definition_20_Term_20_Tight">Faktor půdy - poznámka</text:p>
      <text:p text:style-name="Definition_20_Definition_20_Tight">přizpůsobivá široké škále substrátů s kolísajícím pH, nesnáší zasolení</text:p>
      <text:h text:style-name="Heading_20_4" text:outline-level="4">Užitné vlastnosti</text:h>
      <text:p text:style-name="Definition_20_Term_20_Tight">Použití</text:p>
      <text:p text:style-name="Definition_20_Definition_20_Tight">balkónové a parkové květiny</text:p>
      <text:p text:style-name="Definition_20_Term_20_Tight">Choroby a škůdci</text:p>
      <text:p text:style-name="Definition_20_Definition_20_Tight">početné askomycety (Colletotrichum, Alternaria, Myrothecium, Rhizoctonia; Clypeosphaeria, Leptosphaeria, Diaporthe, Pleospora, Mycosphaerella, Melanospora, Phomatospora); ze škůdců mšice (Idiopterus, Macrosiphium), štítenky (Pulvinaria, Coccus, Saissetia), roztoči (Steneotarsonemus, Polyphagotarsonemus), molice (Trialeurodes), třásněnky (Frankliniella), háďátka (Meloidogyne, Aphelenchoides, Paeartrichodorus, Criconemella a další)</text:p>
      <text:p text:style-name="Definition_20_Term_20_Tight">Doporučený spon pro výsadbu</text:p>
      <text:p text:style-name="Definition_20_Definition_20_Tight">produkce v hrnkách - miniplanten v 6-8 cm hrnách 48-56 rostlin /m2; hrnky 10-12 cm po 18-30 /m2; 18 cm závěsné košíky 10-12 /m2; velké rostliny v 25 cm závěsných košících 4-6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Množení - poznámka</text:p>
      <text:p text:style-name="Definition_20_Definition_20_Tight">výsev: 2 g osiva k dopěstování tisíce rostlin; pouze oranžová ´Tango´F1 a ´Spektra´F1 ve směsi barev; klíčí na světle; řízky pod vodní mlhu</text:p>
      <text:p text:style-name="Definition_20_Term_20_Tight">Mezihrnky</text:p>
      <text:p text:style-name="Definition_20_Definition_20_Tight">6 cm hrnky k dopěstování zakořenělých řízků pro závěsné košíky</text:p>
      <text:p text:style-name="Definition_20_Term_20_Tight">Konečné hrnky</text:p>
      <text:p text:style-name="Definition_20_Definition_20_Tight">miniplanten 6-8 cm hrnky, 10-12 (14) cm hrnky, pro větší rostliny tři řízky do 18 cm nebo po pět řízků do 25 cm závěsného košíku</text:p>
      <text:p text:style-name="Definition_20_Term_20_Tight">Retardace</text:p>
      <text:p text:style-name="Definition_20_Definition_20_Tight">jen za nedostatku světla daminozid - účinný jen za chladného počasí; chlormequat neefektivní; triazolové preparáty včas a v nízkých dávkách</text:p>
      <text:p text:style-name="Definition_20_Term_20_Tight">Květní tvorba</text:p>
      <text:p text:style-name="Definition_20_Definition_20_Tight">exaktní data nedostupná, pravděpodobně fotokumulativní</text:p>
      <text:p text:style-name="Definition_20_Term_20_Tight">Doba kultivace</text:p>
      <text:p text:style-name="Definition_20_Definition_20_Tight">v 10 cm hrnkách cca 10 týdnů z řízkování v lednu, 6-8 týdnů od března; 14 cm hrnky 11-13 týdnů z řízkování v lednu, 9-11 týdnů od března; též 25 cm košíky 11-13 týdnů z řízkování v lednu, 9-11 týdnů od března</text:p>
      <text:p text:style-name="Definition_20_Term_20_Tight">Odrůdy</text:p>
      <text:p text:style-name="Definition_20_Definition_20_Tight">dnes v odrůdových sériích s rozsáhlým spektrem barevných odstínů: vzrůstné pro 10-12 (14) cm hrnky ´Enterprise´, ´Paradise´, ´Riviera´, ´SuperSonic´, ´Supergoal´, atd.; středně vzrůstné pro 10 cm hrnky ´Niňo´, ´Petitcoat´, ´Harmony´, ´Sonic´; miniplanten pro 8 cm hrnky např. ´Bonita´, ´Sweetie´, ´Dawn´, ´MiniGini´ a další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Impatiens "overig" jen 22 tis.prod.hrnků (13 mil.eur); pro rok 2010 data nedostupná</text:p>
      <text:p text:style-name="Definition_20_Term">Odkazy</text:p>
      <text:list text:style-name="L2">
        <text:list-item>
          <text:p text:style-name="P2">Barren W., Klopmeyer M. (1995): New Guinea Impatiens: a Ball guide. Ball Publishing, West Chicago -- Morgan R.J.(2007): Impatiens. Timber Press, Portland, Oregon -- Votruba R. (1992): Impatiens New Guinea. Zahradníctvo 67(9): 350-352 -- Grey-Wilson C. (19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JfMTFfNDkwX19VaGVyX0ltcGF0aWVuc19oYXdrZXJpX0NlbGVicmF0aW9uX0Fwcmljb3RfLkpQRyJdXQ?sha=c845ca9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JfMTFfOTM2X19VaGVyX0ltcGF0aWVuc19oYXdrZXJpX0NlbGVicmV0dGVfRnJvc3RfLkpQRyJdXQ?sha=752b4bf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JfMTJfMjQ1X19VaGVyX0ltcGF0aWVuc19oYXdrZXJpX1NvbmljX1N3ZWV0X09yYW5nZV8uSlBHIl1d?sha=8def2a2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JfMTJfNTU0X19VaGVyX0ltcGF0aWVuc19oYXdrZXJpX0NlbGVicmV0dGVfUGlua18uSlBHIl1d?sha=d295a0e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JfMTJfODY1X19VaGVyX0ltcGF0aWVuc19oYXdrZXJpX1NvbmljX1N3ZWV0X0xhdmFuZGVyXy5KUEciXV0?sha=7f72c112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JfMTNfMTc0X19VaGVyX0ltcGF0aWVuc19oYXdrZXJpX0NlbGVicmF0aW9uX1B1cnBsZV8uSlBHIl1d?sha=01b5a44a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JfMTNfNDY4X19VaGVyX0ltcGF0aWVuc19wbGF0eXBldGFsYS5KUEciXV0?sha=5b3118d7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JfMTNfNzc2X19VaGVyX0ltcGF0aWVuc19oYXdrZXJpX1BhcmFkaXNlX01vb3JlYV8uSlBHIl1d?sha=e17ff9f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JfMTRfODVfX1VoZXJfSW1wYXRpZW5zX2hhd2tlcmlfQ2VsZWJyYXRpb25fU2FuZ3JpYV8uSlBHIl1d?sha=6ebc342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JfMTRfNDI1X19VaGVyX0ltcGF0aWVuc19raW5hYmFsdWVuc2lzLkpQRyJdXQ?sha=3b0004fa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JfMTRfNzM1X19VaGVyX0ltcGF0aWVuc19oYXdrZXJpX1NvbmljX1NhbG1vbl8uSlBHIl1d?sha=99aa4974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TJfMTVfNjRfX1VoZXJfSW1wYXRpZW5zX2hhd2tlcmlfRmFuZmFyZV9PcmNoaWRfLkpQRyJdXQ?sha=1d5290d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