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2.jpg"/>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Leucojum aestivum</text:h>
      <text:p text:style-name="Definition_20_Term_20_Tight">Název taxonu</text:p>
      <text:p text:style-name="Definition_20_Definition_20_Tight">Leucojum aestivum</text:p>
      <text:p text:style-name="Definition_20_Term_20_Tight">Vědecký název taxonu</text:p>
      <text:p text:style-name="Definition_20_Definition_20_Tight">Leucojum aestivum</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Český název</text:p>
      <text:p text:style-name="Definition_20_Definition_20_Tight">bledule letní</text:p>
      <text:p text:style-name="Definition_20_Term_20_Tight">Synonyma (zahradnicky používaný název)</text:p>
      <text:p text:style-name="Definition_20_Definition_20_Tight">Nivaria aestivalis Moench, N. monadelphia Medik</text:p>
      <text:p text:style-name="Definition_20_Term_20_Tight">Autor</text:p>
      <text:p text:style-name="Definition_20_Definition_20_Tight">Stanislav Vilím (stanislav_vil_m@unknown.cz)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630" office:name="">
          <text:span text:style-name="Definition">Leucojum</text:span>
        </text:a>
      </text:p>
      <text:h text:style-name="Heading_20_4" text:outline-level="4">Biogeografické regiony</text:h>
      <text:p text:style-name="Definition_20_Term_20_Tight">Biogeografické regiony - poznámka</text:p>
      <text:p text:style-name="Definition_20_Definition_20_Tight">Vyskytuje se od Velké Británie, přes západní, střední a východní Evropu a Balkánské země na Ukrajinu, Turecko, Írán, až po ruský Kavkaz</text:p>
      <text:h text:style-name="Heading_20_4" text:outline-level="4">Zařazení</text:h>
      <text:p text:style-name="Definition_20_Term_20_Tight">Pěstitelská skupina</text:p>
      <text:p text:style-name="Definition_20_Definition_20_Tight">Cibulnatá rostlina</text:p>
      <text:p text:style-name="Definition_20_Term_20_Tight">Životní forma</text:p>
      <text:p text:style-name="Definition_20_Definition_20_Tight">Kryptofyt</text:p>
      <text:p text:style-name="Definition_20_Term_20_Tight">Zařazení podle původu, nároků na pěstování a použití</text:p>
      <text:p text:style-name="Definition_20_Definition_20_Tight">Diza - divoce rostoucí trvalka záhonového charakteru</text:p>
      <text:p text:style-name="Definition_20_Term_20_Tight">Zařazení podle původu, nároků na pěstování a použití - poznámka</text:p>
      <text:p text:style-name="Definition_20_Definition_20_Tight">Cibule se vysazují v srpnu a v září do hloubky 10 cm na polostinné místo do vlhké humózní půdy. Mají-li dostatek vláhy, rostou dobře i na slunném, ne však na příliš teplém výsušném stanovišti. Cibule mohou zůstat na stejném místě mnoho let, chceme-li je přesadit, je vhodné v průběhu zatahování listů vyjmout cibule z půdy a ihned je vysadit na nové místo. Při delším skladování je vhodné uložit cibule do mírně vlhké rašeliny, protože mají jen tenkou slupku a snadno vysychají.</text:p>
      <text:h text:style-name="Heading_20_4" text:outline-level="4">Popisné a identifikační znaky</text:h>
      <text:p text:style-name="Definition_20_Term_20_Tight">Habitus</text:p>
      <text:p text:style-name="Definition_20_Definition_20_Tight">Vzpřímené listy a květní stonky dosahují výšky až 50 cm. Z cibule vyrůstá 4-7 listů a zpravidla jeden dutý, zploštělý, trojkřídlý, jemně zubatý stonek nesoucí 3-6 květů uspořádaných v okolíku.</text:p>
      <text:p text:style-name="Definition_20_Term_20_Tight">Květy</text:p>
      <text:p text:style-name="Definition_20_Definition_20_Tight">Květy mají bílou barvu se zelenou skvrnou na konci okvětních plátků. Vykvétá v dubnu až květnu. V obchodě je nabízena odrůda ´Gravetye Giant´ která je robustnější, s většími květy, kterých bývá na stonku až 8. L. aestivum subsp. aestivum je domácí v širokém areálu od Velké Británie, přes západní, střední a východní Evropu a Balkánské země na Ukrajinu, Turecko, Írán, až po ruský Kavkaz. Leucojum aestivum subsp. pulchellum (Salisb.) Briq. (syn. L. hernandezii Cambess., L. pulchellum Salisb.) roste jižněji ve Francii, Španělsku a Itálii a má menší květy, hladký okraj stonku a vykvétá o něco později.</text:p>
      <text:p text:style-name="Definition_20_Term_20_Tight">Plody</text:p>
      <text:p text:style-name="Definition_20_Definition_20_Tight">Tobolka.</text:p>
      <text:p text:style-name="Definition_20_Term_20_Tight">Semena</text:p>
      <text:p text:style-name="Definition_20_Definition_20_Tight">Drobná a černá.</text:p>
      <text:p text:style-name="Definition_20_Term_20_Tight">Vytrvalost</text:p>
      <text:p text:style-name="Definition_20_Definition_20_Tight">Na vhodných stanovištích dobře vytrvalá.</text:p>
      <text:p text:style-name="Definition_20_Term_20_Tight">Doba rašení</text:p>
      <text:p text:style-name="Definition_20_Definition_20_Tight">Na jaře rašící (IV)</text:p>
      <text:h text:style-name="Heading_20_4" text:outline-level="4">Doba kvetení</text:h>
      <text:p text:style-name="Definition_20_Term_20_Tight">Začátek doby kvetení</text:p>
      <text:p text:style-name="Definition_20_Definition_20_Tight">Duben</text:p>
      <text:p text:style-name="Definition_20_Term_20_Tight">Konec doby kvetení</text:p>
      <text:p text:style-name="Definition_20_Definition_20_Tight">Květen</text:p>
      <text:p text:style-name="Definition_20_Term_20_Tight">Doba kvetení - poznámka</text:p>
      <text:p text:style-name="Definition_20_Definition_20_Tight">Doba kvetení je závislá na aktuálním průběhu počasí a průměrných teplot vzduchu, a proto doba rašení a kvetení může být variabilní.</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h text:style-name="Heading_20_4" text:outline-level="4">Užitné vlastnosti</text:h>
      <text:p text:style-name="Definition_20_Term_20_Tight">Použití</text:p>
      <text:p text:style-name="Definition_20_Definition_20_Tight">Nejvhodnějším místem pro bledule je podrost listnatých stromů a okolí vodních nádrží, kde časem vytvoří i rozsáhlé porosty. Můžeme se však uplatnit i v trvalkových záhonech a na okrajích trávníků.</text:p>
      <text:p text:style-name="Definition_20_Term_20_Tight">Choroby a škůdci</text:p>
      <text:p text:style-name="Definition_20_Definition_20_Tight">V našich podmínkách netrpí chorobami ani škůdci.</text:p>
      <text:p text:style-name="Definition_20_Term_20_Tight">Růstové i jiné druhově specifické vlastnosti</text:p>
      <text:p text:style-name="Definition_20_Definition_20_Tight">Z drobné vejčité cibule bílé barvy, kryté slabou tmavou slupkou, vyrůstají podlouhlé žlábkovitě prohnuté listy a květní stvol nesoucí 1-7 květů zvonkovitého tvaru visících dolů, které jsou před rozkvětem chráněny blanitým listenem. Květy jsou složeny ze šesti plátků bílé barvy se zelenavou skvrnou nad špičkou. Plodem je kulovitá tobolka. Požití částí rostliny, především cibulek, způsobuje otravy projevující se sliněním, zvracením, průjmem, poruchami vědomí a celkovou slabostí.</text:p>
      <text:h text:style-name="Heading_20_4" text:outline-level="4">Množení</text:h>
      <text:p text:style-name="Definition_20_Term_20_Tight">Množení - poznámka</text:p>
      <text:p text:style-name="Definition_20_Definition_20_Tight">Rostliny se množí dceřinými cibulkami. Možný je také výsev semen. Na vhodných stanovištích se množí i samovýsevem. Semenáčky vykvétají za 2-3 roky.</text:p>
      <text:h text:style-name="Heading_20_4" text:outline-level="4">Celky sbírek</text:h>
      <text:p text:style-name="Definition_20_Term">Celky sbírek v areálu ZF</text:p>
      <text:list text:style-name="L1">
        <text:list-item>
          <text:p text:style-name="P1">
            <text:a xlink:type="simple" xlink:href="/taxon-locations/445" office:name="">
              <text:span text:style-name="Definition">Labyrint zahrad / Unspecified (Labyrint- stinná zahrada)</text:span>
            </text:a>
          </text:p>
        </text:list-item>
      </text:list>
      <text:h text:style-name="Heading_20_4" text:outline-level="4">Ostatní</text:h>
      <text:p text:style-name="Definition_20_Term_20_Tight">Výsev/výsadba na stanoviště</text:p>
      <text:p text:style-name="Definition_20_Definition_20_Tight">2023</text:p>
      <text:p text:style-name="Definition_20_Term_20_Tight">Výsev/výsadba na stanoviště - podrobnějsí popis</text:p>
      <text:p text:style-name="Definition_20_Definition_20_Tight">Labyrint- stinná zahrada: X/2023</text:p>
      <text:p text:style-name="Definition_20_Term_20_Tight">Dodavatel</text:p>
      <text:p text:style-name="Definition_20_Definition_20_Tight">Labyrint- stinná zahrada: Trvalky Semanín</text:p>
      <text:h text:style-name="Heading_20_4" text:outline-level="4">Grafické přílohy</text:h>
      <text:p text:style-name="First_20_paragraph">
        <text:a xlink:type="simple" xlink:href="http://ww.taxonweb.cz/media/W1siZiIsIjIwMjAvMDMvMTIvMTJfNTNfMDFfOTEwX0xldWNvanVtX2Flc3RpdnVtLmpwZyJdXQ?sha=dee81902" office:name="">
          <text:span text:style-name="Definition">
            <draw:frame svg:width="503pt" svg:height="600pt">
              <draw:image xlink:href="Pictures/0.jpg" xlink:type="simple" xlink:show="embed" xlink:actuate="onLoad"/>
            </draw:frame>
          </text:span>
        </text:a>
        <text:a xlink:type="simple" xlink:href="http://ww.taxonweb.cz/media/W1siZiIsIjIwMjAvMDMvMTIvMTJfNTRfMDJfNTUyX0xldWNvanVtX2Flc3RpdnVtX2RldGFpbF9rdl90ZW5zdHZfLmpwZyJdXQ?sha=b857ea6a" office:name="">
          <text:span text:style-name="Definition">
            <draw:frame svg:width="478pt" svg:height="600pt">
              <draw:image xlink:href="Pictures/1.jpg" xlink:type="simple" xlink:show="embed" xlink:actuate="onLoad"/>
            </draw:frame>
          </text:span>
        </text:a>
        <text:a xlink:type="simple" xlink:href="http://ww.taxonweb.cz/media/W1siZiIsIjIwMjAvMDMvMTIvMTJfNTZfMzRfNTAxX0xldWNvanVtX2Flc3RpdnVtX0dyYXZldHllX0dpYW50X3ZsZXZvX0xldWNvanVtX2Flc3RpdnVtX3ZwcmF2b19jaWJ1bGUuanBnIl1d?sha=5e4a252b" office:name="">
          <text:span text:style-name="Definition">
            <draw:frame svg:width="800pt" svg:height="600pt">
              <draw:image xlink:href="Pictures/2.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